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7DB97" w14:textId="29B3192A" w:rsidR="00214367" w:rsidRPr="00911936" w:rsidRDefault="00214367" w:rsidP="00214367">
      <w:pPr>
        <w:keepNext/>
        <w:spacing w:before="240" w:after="60"/>
        <w:jc w:val="both"/>
        <w:outlineLvl w:val="1"/>
        <w:rPr>
          <w:rFonts w:ascii="Barlow" w:eastAsia="Times New Roman" w:hAnsi="Barlow" w:cs="Times New Roman"/>
          <w:i/>
          <w:iCs/>
          <w:color w:val="C45911" w:themeColor="accent2" w:themeShade="BF"/>
          <w:sz w:val="24"/>
          <w:szCs w:val="24"/>
          <w:lang w:eastAsia="fr-FR"/>
        </w:rPr>
      </w:pPr>
      <w:r w:rsidRPr="00911936">
        <w:rPr>
          <w:rFonts w:ascii="Barlow" w:eastAsia="Times New Roman" w:hAnsi="Barlow" w:cs="Arial"/>
          <w:b/>
          <w:bCs/>
          <w:iCs/>
          <w:color w:val="C45911" w:themeColor="accent2" w:themeShade="BF"/>
          <w:sz w:val="24"/>
          <w:szCs w:val="24"/>
          <w:lang w:eastAsia="fr-FR"/>
        </w:rPr>
        <w:t xml:space="preserve">Descriptif type </w:t>
      </w:r>
    </w:p>
    <w:p w14:paraId="7D4FFC94" w14:textId="77777777" w:rsidR="00214367" w:rsidRPr="00911936" w:rsidRDefault="00214367" w:rsidP="00214367">
      <w:pPr>
        <w:jc w:val="both"/>
        <w:rPr>
          <w:rFonts w:ascii="Barlow" w:eastAsia="Times New Roman" w:hAnsi="Barlow" w:cs="Times New Roman"/>
          <w:i/>
          <w:iCs/>
          <w:color w:val="C45911" w:themeColor="accent2" w:themeShade="BF"/>
          <w:sz w:val="18"/>
          <w:szCs w:val="18"/>
          <w:lang w:eastAsia="fr-FR"/>
        </w:rPr>
      </w:pPr>
      <w:r w:rsidRPr="00911936">
        <w:rPr>
          <w:rFonts w:ascii="Barlow" w:eastAsia="Times New Roman" w:hAnsi="Barlow" w:cs="Times New Roman"/>
          <w:i/>
          <w:iCs/>
          <w:color w:val="C45911" w:themeColor="accent2" w:themeShade="BF"/>
          <w:sz w:val="18"/>
          <w:szCs w:val="18"/>
          <w:lang w:eastAsia="fr-FR"/>
        </w:rPr>
        <w:t xml:space="preserve">Le présent document est un exemple non contractuel d’un descriptif type concernant la fourniture et la pose d’un revêtement de façades de type </w:t>
      </w:r>
      <w:bookmarkStart w:id="0" w:name="_Hlk81418558"/>
      <w:r w:rsidRPr="00911936">
        <w:rPr>
          <w:rFonts w:ascii="Barlow" w:eastAsia="Times New Roman" w:hAnsi="Barlow" w:cs="Times New Roman"/>
          <w:i/>
          <w:iCs/>
          <w:color w:val="C45911" w:themeColor="accent2" w:themeShade="BF"/>
          <w:sz w:val="18"/>
          <w:szCs w:val="18"/>
          <w:lang w:eastAsia="fr-FR"/>
        </w:rPr>
        <w:t>InnoE E1</w:t>
      </w:r>
      <w:bookmarkEnd w:id="0"/>
      <w:r w:rsidRPr="00911936">
        <w:rPr>
          <w:rFonts w:ascii="Barlow" w:eastAsia="Times New Roman" w:hAnsi="Barlow" w:cs="Times New Roman"/>
          <w:i/>
          <w:iCs/>
          <w:color w:val="C45911" w:themeColor="accent2" w:themeShade="BF"/>
          <w:sz w:val="18"/>
          <w:szCs w:val="18"/>
          <w:lang w:eastAsia="fr-FR"/>
        </w:rPr>
        <w:t>®.</w:t>
      </w:r>
    </w:p>
    <w:p w14:paraId="0099B9F9" w14:textId="77777777" w:rsidR="00214367" w:rsidRPr="00911936" w:rsidRDefault="00214367" w:rsidP="00214367">
      <w:pPr>
        <w:jc w:val="both"/>
        <w:rPr>
          <w:rFonts w:ascii="Barlow" w:eastAsia="Times New Roman" w:hAnsi="Barlow" w:cs="Times New Roman"/>
          <w:b/>
          <w:bCs/>
          <w:i/>
          <w:iCs/>
          <w:color w:val="C45911" w:themeColor="accent2" w:themeShade="BF"/>
          <w:sz w:val="18"/>
          <w:szCs w:val="18"/>
          <w:lang w:eastAsia="fr-FR"/>
        </w:rPr>
      </w:pPr>
      <w:r w:rsidRPr="00911936">
        <w:rPr>
          <w:rFonts w:ascii="Barlow" w:eastAsia="Times New Roman" w:hAnsi="Barlow" w:cs="Times New Roman"/>
          <w:i/>
          <w:iCs/>
          <w:color w:val="C45911" w:themeColor="accent2" w:themeShade="BF"/>
          <w:sz w:val="18"/>
          <w:szCs w:val="18"/>
          <w:lang w:eastAsia="fr-FR"/>
        </w:rPr>
        <w:t xml:space="preserve">Documents établis à titre indicatif selon la réglementation en vigueur, </w:t>
      </w:r>
      <w:r w:rsidRPr="00911936">
        <w:rPr>
          <w:rFonts w:ascii="Barlow SemiBold" w:eastAsia="Times New Roman" w:hAnsi="Barlow SemiBold" w:cs="Times New Roman"/>
          <w:i/>
          <w:iCs/>
          <w:color w:val="C45911" w:themeColor="accent2" w:themeShade="BF"/>
          <w:sz w:val="18"/>
          <w:szCs w:val="18"/>
          <w:lang w:eastAsia="fr-FR"/>
        </w:rPr>
        <w:t>l</w:t>
      </w:r>
      <w:r w:rsidRPr="00911936">
        <w:rPr>
          <w:rFonts w:ascii="Barlow SemiBold" w:eastAsia="Times New Roman" w:hAnsi="Barlow SemiBold" w:cs="Times New Roman"/>
          <w:bCs/>
          <w:i/>
          <w:iCs/>
          <w:color w:val="C45911" w:themeColor="accent2" w:themeShade="BF"/>
          <w:sz w:val="18"/>
          <w:szCs w:val="18"/>
          <w:lang w:eastAsia="fr-FR"/>
        </w:rPr>
        <w:t>e 24 avril 2023</w:t>
      </w:r>
      <w:r w:rsidRPr="00911936">
        <w:rPr>
          <w:rFonts w:ascii="Barlow" w:eastAsia="Times New Roman" w:hAnsi="Barlow" w:cs="Times New Roman"/>
          <w:b/>
          <w:bCs/>
          <w:i/>
          <w:iCs/>
          <w:color w:val="C45911" w:themeColor="accent2" w:themeShade="BF"/>
          <w:sz w:val="18"/>
          <w:szCs w:val="18"/>
          <w:lang w:eastAsia="fr-FR"/>
        </w:rPr>
        <w:t>.</w:t>
      </w:r>
    </w:p>
    <w:p w14:paraId="248030D8" w14:textId="6375FA70" w:rsidR="00214367" w:rsidRPr="00911936" w:rsidRDefault="00214367" w:rsidP="00214367">
      <w:pPr>
        <w:jc w:val="both"/>
        <w:rPr>
          <w:rFonts w:ascii="Barlow" w:eastAsia="Times New Roman" w:hAnsi="Barlow" w:cs="Times New Roman"/>
          <w:i/>
          <w:iCs/>
          <w:color w:val="C45911" w:themeColor="accent2" w:themeShade="BF"/>
          <w:sz w:val="18"/>
          <w:szCs w:val="18"/>
          <w:lang w:eastAsia="fr-FR"/>
        </w:rPr>
      </w:pPr>
      <w:r w:rsidRPr="00911936">
        <w:rPr>
          <w:rFonts w:ascii="Barlow" w:eastAsia="Times New Roman" w:hAnsi="Barlow" w:cs="Times New Roman"/>
          <w:i/>
          <w:iCs/>
          <w:color w:val="C45911" w:themeColor="accent2" w:themeShade="BF"/>
          <w:sz w:val="18"/>
          <w:szCs w:val="18"/>
          <w:lang w:eastAsia="fr-FR"/>
        </w:rPr>
        <w:t>Les sociétés habilitées à distribuer ce procédé (</w:t>
      </w:r>
      <w:r w:rsidRPr="00911936">
        <w:rPr>
          <w:rFonts w:ascii="Barlow SemiBold" w:eastAsia="Times New Roman" w:hAnsi="Barlow SemiBold" w:cs="Times New Roman"/>
          <w:bCs/>
          <w:i/>
          <w:iCs/>
          <w:color w:val="C45911" w:themeColor="accent2" w:themeShade="BF"/>
          <w:sz w:val="18"/>
          <w:szCs w:val="18"/>
          <w:lang w:eastAsia="fr-FR"/>
        </w:rPr>
        <w:t>A2 Groupe Façades - ALUPIC</w:t>
      </w:r>
      <w:r w:rsidRPr="00911936">
        <w:rPr>
          <w:rFonts w:ascii="Barlow" w:eastAsia="Times New Roman" w:hAnsi="Barlow" w:cs="Times New Roman"/>
          <w:i/>
          <w:iCs/>
          <w:color w:val="C45911" w:themeColor="accent2" w:themeShade="BF"/>
          <w:sz w:val="18"/>
          <w:szCs w:val="18"/>
          <w:lang w:eastAsia="fr-FR"/>
        </w:rPr>
        <w:t>) ne pourront être tenues responsables pour des usages erronés du présent document. L’élaboration du descriptif d’ouvrages reste de l’entière responsabilité du maître d’œuvre ou du maître d’ouvrage.</w:t>
      </w:r>
    </w:p>
    <w:p w14:paraId="64DE8876" w14:textId="32DDFAD7" w:rsidR="00214367" w:rsidRPr="00911936" w:rsidRDefault="00214367" w:rsidP="00214367">
      <w:pPr>
        <w:pStyle w:val="NormalWeb"/>
        <w:spacing w:before="0" w:beforeAutospacing="0" w:after="0" w:afterAutospacing="0"/>
        <w:jc w:val="center"/>
        <w:rPr>
          <w:rFonts w:ascii="Barlow" w:hAnsi="Barlow"/>
          <w:sz w:val="20"/>
          <w:szCs w:val="20"/>
        </w:rPr>
      </w:pPr>
    </w:p>
    <w:p w14:paraId="482612D6" w14:textId="77777777" w:rsidR="00214367" w:rsidRPr="00911936" w:rsidRDefault="00214367" w:rsidP="00214367">
      <w:pPr>
        <w:pStyle w:val="NormalWeb"/>
        <w:spacing w:before="0" w:beforeAutospacing="0" w:after="0" w:afterAutospacing="0"/>
        <w:jc w:val="center"/>
        <w:rPr>
          <w:rFonts w:ascii="Barlow" w:hAnsi="Barlow"/>
          <w:sz w:val="20"/>
          <w:szCs w:val="20"/>
        </w:rPr>
      </w:pPr>
    </w:p>
    <w:p w14:paraId="77AD768D" w14:textId="77777777" w:rsidR="00214367" w:rsidRPr="00911936" w:rsidRDefault="00214367" w:rsidP="00214367">
      <w:pPr>
        <w:pStyle w:val="NormalWeb"/>
        <w:spacing w:before="0" w:beforeAutospacing="0" w:after="0" w:afterAutospacing="0"/>
        <w:jc w:val="center"/>
        <w:rPr>
          <w:rFonts w:ascii="Barlow" w:hAnsi="Barlow"/>
          <w:sz w:val="20"/>
          <w:szCs w:val="20"/>
        </w:rPr>
      </w:pPr>
      <w:r w:rsidRPr="00911936">
        <w:rPr>
          <w:rFonts w:ascii="Barlow" w:hAnsi="Barlow"/>
          <w:sz w:val="20"/>
          <w:szCs w:val="20"/>
        </w:rPr>
        <w:t xml:space="preserve">LOT N° </w:t>
      </w:r>
      <w:r w:rsidRPr="00911936">
        <w:rPr>
          <w:rFonts w:ascii="Barlow" w:hAnsi="Barlow"/>
          <w:sz w:val="20"/>
          <w:szCs w:val="20"/>
          <w:highlight w:val="yellow"/>
        </w:rPr>
        <w:t>XX</w:t>
      </w:r>
      <w:bookmarkStart w:id="1" w:name="_GoBack"/>
      <w:bookmarkEnd w:id="1"/>
    </w:p>
    <w:p w14:paraId="54AA051E" w14:textId="77777777" w:rsidR="00214367" w:rsidRPr="00911936" w:rsidRDefault="00214367" w:rsidP="00214367">
      <w:pPr>
        <w:pStyle w:val="NormalWeb"/>
        <w:spacing w:before="0" w:beforeAutospacing="0" w:after="0" w:afterAutospacing="0"/>
        <w:jc w:val="center"/>
        <w:rPr>
          <w:rFonts w:ascii="Barlow" w:hAnsi="Barlow"/>
          <w:sz w:val="36"/>
          <w:szCs w:val="36"/>
        </w:rPr>
      </w:pPr>
      <w:r w:rsidRPr="00911936">
        <w:rPr>
          <w:rFonts w:ascii="Barlow" w:hAnsi="Barlow"/>
          <w:sz w:val="36"/>
          <w:szCs w:val="36"/>
        </w:rPr>
        <w:t>REVÊTEMENTS DE FACADES</w:t>
      </w:r>
    </w:p>
    <w:p w14:paraId="19934085" w14:textId="77777777" w:rsidR="00214367" w:rsidRPr="00911936" w:rsidRDefault="00214367" w:rsidP="00214367">
      <w:pPr>
        <w:pStyle w:val="NormalWeb"/>
        <w:spacing w:before="0" w:beforeAutospacing="0" w:after="0" w:afterAutospacing="0"/>
        <w:jc w:val="center"/>
        <w:rPr>
          <w:rFonts w:ascii="Barlow" w:hAnsi="Barlow"/>
          <w:sz w:val="36"/>
          <w:szCs w:val="36"/>
        </w:rPr>
      </w:pPr>
    </w:p>
    <w:p w14:paraId="411EE204" w14:textId="77777777" w:rsidR="00214367" w:rsidRPr="00911936" w:rsidRDefault="00214367" w:rsidP="00214367">
      <w:pPr>
        <w:tabs>
          <w:tab w:val="left" w:pos="4311"/>
        </w:tabs>
        <w:rPr>
          <w:rFonts w:ascii="Barlow" w:eastAsia="Times New Roman" w:hAnsi="Barlow" w:cs="Arial"/>
          <w:b/>
          <w:bCs/>
          <w:iCs/>
          <w:color w:val="000000"/>
          <w:sz w:val="24"/>
          <w:szCs w:val="24"/>
          <w:lang w:eastAsia="fr-FR"/>
        </w:rPr>
      </w:pPr>
      <w:r w:rsidRPr="00911936">
        <w:rPr>
          <w:rFonts w:ascii="Barlow" w:eastAsia="Times New Roman" w:hAnsi="Barlow" w:cs="Times New Roman"/>
          <w:b/>
          <w:bCs/>
          <w:sz w:val="24"/>
          <w:szCs w:val="24"/>
          <w:lang w:eastAsia="fr-FR"/>
        </w:rPr>
        <w:t>1.</w:t>
      </w:r>
      <w:r w:rsidRPr="00911936">
        <w:rPr>
          <w:rFonts w:ascii="Barlow" w:eastAsia="Times New Roman" w:hAnsi="Barlow" w:cs="Times New Roman"/>
          <w:sz w:val="24"/>
          <w:szCs w:val="24"/>
          <w:lang w:eastAsia="fr-FR"/>
        </w:rPr>
        <w:t xml:space="preserve"> </w:t>
      </w:r>
      <w:r w:rsidRPr="00911936">
        <w:rPr>
          <w:rFonts w:ascii="Barlow" w:eastAsia="Times New Roman" w:hAnsi="Barlow" w:cs="Arial"/>
          <w:b/>
          <w:bCs/>
          <w:iCs/>
          <w:color w:val="000000"/>
          <w:sz w:val="24"/>
          <w:szCs w:val="24"/>
          <w:lang w:eastAsia="fr-FR"/>
        </w:rPr>
        <w:t>GÉNÉRALITÉS</w:t>
      </w:r>
    </w:p>
    <w:p w14:paraId="58D19A07" w14:textId="77777777" w:rsidR="00214367" w:rsidRPr="00911936" w:rsidRDefault="00214367" w:rsidP="00214367">
      <w:pPr>
        <w:pStyle w:val="Paragraphedeliste"/>
        <w:numPr>
          <w:ilvl w:val="1"/>
          <w:numId w:val="4"/>
        </w:numPr>
        <w:tabs>
          <w:tab w:val="left" w:pos="4311"/>
        </w:tabs>
        <w:spacing w:line="240" w:lineRule="auto"/>
        <w:rPr>
          <w:rFonts w:ascii="Barlow" w:eastAsia="Times New Roman" w:hAnsi="Barlow" w:cs="Arial"/>
          <w:b/>
          <w:bCs/>
          <w:iCs/>
          <w:color w:val="000000"/>
          <w:sz w:val="20"/>
          <w:szCs w:val="20"/>
          <w:lang w:eastAsia="fr-FR"/>
        </w:rPr>
      </w:pPr>
      <w:r w:rsidRPr="00911936">
        <w:rPr>
          <w:rFonts w:ascii="Barlow" w:eastAsia="Times New Roman" w:hAnsi="Barlow" w:cs="Arial"/>
          <w:b/>
          <w:bCs/>
          <w:iCs/>
          <w:color w:val="000000"/>
          <w:sz w:val="20"/>
          <w:szCs w:val="20"/>
          <w:lang w:eastAsia="fr-FR"/>
        </w:rPr>
        <w:t>Textes réglementaires et documents de référence</w:t>
      </w:r>
    </w:p>
    <w:p w14:paraId="7C0EF1EE" w14:textId="77777777" w:rsidR="00214367" w:rsidRPr="00911936" w:rsidRDefault="00214367" w:rsidP="00214367">
      <w:pPr>
        <w:tabs>
          <w:tab w:val="left" w:pos="4311"/>
        </w:tabs>
        <w:spacing w:line="240" w:lineRule="auto"/>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Tous les éléments devront tant en ce qui concerne la qualité des matériaux ou fourniture, leur provenance et leurs caractéristiques normalisées ou non, que leur mise en œuvre, répondre en tous points aux Spécifications. L’entrepreneur est contractuellement réputé être en possession de ces documents et en avoir une parfaite connaissance.</w:t>
      </w:r>
    </w:p>
    <w:p w14:paraId="64642D2C" w14:textId="77777777" w:rsidR="00214367" w:rsidRPr="00911936" w:rsidRDefault="00214367" w:rsidP="00214367">
      <w:pPr>
        <w:tabs>
          <w:tab w:val="left" w:pos="4311"/>
        </w:tabs>
        <w:spacing w:line="240" w:lineRule="auto"/>
        <w:rPr>
          <w:rFonts w:ascii="Barlow" w:eastAsia="Times New Roman" w:hAnsi="Barlow" w:cs="Arial"/>
          <w:b/>
          <w:bCs/>
          <w:iCs/>
          <w:color w:val="000000"/>
          <w:sz w:val="18"/>
          <w:szCs w:val="18"/>
          <w:lang w:eastAsia="fr-FR"/>
        </w:rPr>
      </w:pPr>
      <w:r w:rsidRPr="00911936">
        <w:rPr>
          <w:rFonts w:ascii="Barlow" w:eastAsia="Times New Roman" w:hAnsi="Barlow" w:cs="Arial"/>
          <w:b/>
          <w:bCs/>
          <w:iCs/>
          <w:color w:val="000000"/>
          <w:sz w:val="18"/>
          <w:szCs w:val="18"/>
          <w:lang w:eastAsia="fr-FR"/>
        </w:rPr>
        <w:tab/>
      </w:r>
    </w:p>
    <w:p w14:paraId="7225D89C" w14:textId="77777777" w:rsidR="00214367" w:rsidRPr="00911936" w:rsidRDefault="00214367" w:rsidP="00214367">
      <w:pPr>
        <w:pStyle w:val="Paragraphedeliste"/>
        <w:widowControl w:val="0"/>
        <w:numPr>
          <w:ilvl w:val="2"/>
          <w:numId w:val="2"/>
        </w:numPr>
        <w:spacing w:before="240" w:after="60" w:line="240" w:lineRule="auto"/>
        <w:ind w:left="2154" w:hanging="357"/>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 code de l’urbanisme</w:t>
      </w:r>
    </w:p>
    <w:p w14:paraId="30F3BA88" w14:textId="77777777" w:rsidR="00214367" w:rsidRPr="00911936" w:rsidRDefault="00214367" w:rsidP="00214367">
      <w:pPr>
        <w:pStyle w:val="Paragraphedeliste"/>
        <w:widowControl w:val="0"/>
        <w:numPr>
          <w:ilvl w:val="2"/>
          <w:numId w:val="2"/>
        </w:numPr>
        <w:spacing w:before="240" w:after="60" w:line="240" w:lineRule="auto"/>
        <w:ind w:left="2154" w:hanging="357"/>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 code de la construction et de l’habitation</w:t>
      </w:r>
    </w:p>
    <w:p w14:paraId="1147AF94" w14:textId="77777777" w:rsidR="00214367" w:rsidRPr="00911936" w:rsidRDefault="00214367" w:rsidP="00214367">
      <w:pPr>
        <w:pStyle w:val="Paragraphedeliste"/>
        <w:widowControl w:val="0"/>
        <w:numPr>
          <w:ilvl w:val="2"/>
          <w:numId w:val="2"/>
        </w:numPr>
        <w:spacing w:before="240" w:after="60" w:line="240" w:lineRule="auto"/>
        <w:ind w:left="2154" w:hanging="357"/>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Les règles de l’art</w:t>
      </w:r>
    </w:p>
    <w:p w14:paraId="06276EC7" w14:textId="77777777" w:rsidR="00214367" w:rsidRPr="00911936" w:rsidRDefault="00214367" w:rsidP="00214367">
      <w:pPr>
        <w:pStyle w:val="Paragraphedeliste"/>
        <w:widowControl w:val="0"/>
        <w:numPr>
          <w:ilvl w:val="2"/>
          <w:numId w:val="2"/>
        </w:numPr>
        <w:spacing w:before="240" w:after="60" w:line="240" w:lineRule="auto"/>
        <w:ind w:left="2154" w:hanging="357"/>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La règlementation sur l’accessibilité aux handicapés</w:t>
      </w:r>
    </w:p>
    <w:p w14:paraId="31D169A3" w14:textId="77777777" w:rsidR="00214367" w:rsidRPr="00911936" w:rsidRDefault="00214367" w:rsidP="00214367">
      <w:pPr>
        <w:pStyle w:val="Paragraphedeliste"/>
        <w:widowControl w:val="0"/>
        <w:numPr>
          <w:ilvl w:val="2"/>
          <w:numId w:val="2"/>
        </w:numPr>
        <w:spacing w:before="240" w:after="60" w:line="240" w:lineRule="auto"/>
        <w:ind w:left="2154" w:hanging="357"/>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Avis techniques du C.S.T.B. pour tous les matériaux et procédés « non traditionnels », entrant dans les travaux du présent lot, ou un rapport de conformité au e-cahier 3747.</w:t>
      </w:r>
    </w:p>
    <w:p w14:paraId="49CE6589" w14:textId="77777777" w:rsidR="00214367" w:rsidRPr="00911936" w:rsidRDefault="00214367" w:rsidP="00214367">
      <w:pPr>
        <w:pStyle w:val="Paragraphedeliste"/>
        <w:widowControl w:val="0"/>
        <w:numPr>
          <w:ilvl w:val="2"/>
          <w:numId w:val="2"/>
        </w:numPr>
        <w:spacing w:before="240" w:after="60" w:line="240" w:lineRule="auto"/>
        <w:ind w:left="2154" w:hanging="357"/>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Cahier 2929 – Classement REVÊTIR des systèmes d’isolation thermique des façades par l’extérieur.</w:t>
      </w:r>
    </w:p>
    <w:p w14:paraId="0E1A1203" w14:textId="77777777" w:rsidR="00214367" w:rsidRPr="00911936" w:rsidRDefault="00214367" w:rsidP="00214367">
      <w:pPr>
        <w:pStyle w:val="Paragraphedeliste"/>
        <w:widowControl w:val="0"/>
        <w:numPr>
          <w:ilvl w:val="2"/>
          <w:numId w:val="2"/>
        </w:numPr>
        <w:spacing w:before="240" w:after="60" w:line="240" w:lineRule="auto"/>
        <w:ind w:left="2154" w:hanging="357"/>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Cahier 3194 – Ossature métallique et isolation thermique des bardages rapportés faisant l’objet d’un avis technique ou d’un constat de traditionnalité.</w:t>
      </w:r>
    </w:p>
    <w:p w14:paraId="1931BD62" w14:textId="77777777" w:rsidR="00214367" w:rsidRPr="00911936" w:rsidRDefault="00214367" w:rsidP="00214367">
      <w:pPr>
        <w:pStyle w:val="Paragraphedeliste"/>
        <w:widowControl w:val="0"/>
        <w:numPr>
          <w:ilvl w:val="2"/>
          <w:numId w:val="2"/>
        </w:numPr>
        <w:spacing w:before="240" w:after="60" w:line="240" w:lineRule="auto"/>
        <w:ind w:left="2154" w:hanging="357"/>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Les documents techniques applicables aux ouvrages d’isolation par l’extérieur.</w:t>
      </w:r>
    </w:p>
    <w:p w14:paraId="243B063C" w14:textId="77777777" w:rsidR="00214367" w:rsidRPr="00911936" w:rsidRDefault="00214367" w:rsidP="00214367">
      <w:pPr>
        <w:pStyle w:val="Paragraphedeliste"/>
        <w:widowControl w:val="0"/>
        <w:numPr>
          <w:ilvl w:val="2"/>
          <w:numId w:val="2"/>
        </w:numPr>
        <w:spacing w:before="240" w:after="60" w:line="240" w:lineRule="auto"/>
        <w:ind w:left="2154" w:hanging="357"/>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Les normes françaises et européennes Homologuées (NF-EN).</w:t>
      </w:r>
    </w:p>
    <w:p w14:paraId="076AF707" w14:textId="77777777" w:rsidR="00214367" w:rsidRPr="00911936" w:rsidRDefault="00214367" w:rsidP="0021436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Les règles d’exécution des Documents Techniques Unifiés (DTU) contenant les prescriptions des Cahiers des Clauses Techniques (CCT), des Cahiers des Clauses Spéciales (CCS) et autres documents.</w:t>
      </w:r>
    </w:p>
    <w:p w14:paraId="2D93891B" w14:textId="77777777" w:rsidR="00214367" w:rsidRPr="00911936" w:rsidRDefault="00214367" w:rsidP="0021436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La règlementation thermique en vigueur.</w:t>
      </w:r>
    </w:p>
    <w:p w14:paraId="0FFFA82E" w14:textId="77777777" w:rsidR="00214367" w:rsidRPr="00911936" w:rsidRDefault="00214367" w:rsidP="0021436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La règlementation liée aux normes de sécurité incendie.</w:t>
      </w:r>
    </w:p>
    <w:p w14:paraId="5DE3983E" w14:textId="77777777" w:rsidR="00214367" w:rsidRPr="00911936" w:rsidRDefault="00214367" w:rsidP="0021436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La Nouvelle Règlementation Acoustique (NRA)</w:t>
      </w:r>
    </w:p>
    <w:p w14:paraId="7F5470D0" w14:textId="77777777" w:rsidR="00214367" w:rsidRPr="00911936" w:rsidRDefault="00214367" w:rsidP="0021436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 xml:space="preserve">Règles Neige et Vent (NV65) </w:t>
      </w:r>
    </w:p>
    <w:p w14:paraId="6578EA26" w14:textId="77777777" w:rsidR="00214367" w:rsidRPr="00911936" w:rsidRDefault="00214367" w:rsidP="0021436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NFP06.001 – Bases de calcul des constructions – charges d’exploitation des bâtiments</w:t>
      </w:r>
    </w:p>
    <w:p w14:paraId="6ABBA71E" w14:textId="77777777" w:rsidR="00214367" w:rsidRPr="00911936" w:rsidRDefault="00214367" w:rsidP="0021436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Eurocode 0 – Base de calcul des structures</w:t>
      </w:r>
    </w:p>
    <w:p w14:paraId="3C0718A5" w14:textId="77777777" w:rsidR="00214367" w:rsidRPr="00911936" w:rsidRDefault="00214367" w:rsidP="0021436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Eurocode 1 NF EN 1991 – Actions sur les structures (partie 1-4) – Actions du vent (partie 1-3) – Charges de neige.</w:t>
      </w:r>
    </w:p>
    <w:p w14:paraId="7749373F" w14:textId="77777777" w:rsidR="00214367" w:rsidRPr="00911936" w:rsidRDefault="00214367" w:rsidP="0021436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Eurocode 9 – Règles de calcul des constructions en aluminium</w:t>
      </w:r>
    </w:p>
    <w:p w14:paraId="4ED96CC3" w14:textId="77777777" w:rsidR="00214367" w:rsidRPr="00911936" w:rsidRDefault="00214367" w:rsidP="0021436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 Cahier des Clauses Administratives Générales travaux (CCAG)</w:t>
      </w:r>
    </w:p>
    <w:p w14:paraId="062E5EDE" w14:textId="77777777" w:rsidR="00214367" w:rsidRPr="00911936" w:rsidRDefault="00214367" w:rsidP="0021436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 Cahier des Clauses Administratives Particulières (CCAP)</w:t>
      </w:r>
    </w:p>
    <w:p w14:paraId="3BFA1EF3" w14:textId="77777777" w:rsidR="00214367" w:rsidRPr="00911936" w:rsidRDefault="00214367" w:rsidP="0021436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 présent Cahier des Clauses Techniques Particulières (CCTP)</w:t>
      </w:r>
    </w:p>
    <w:p w14:paraId="058221E1" w14:textId="77777777" w:rsidR="00214367" w:rsidRPr="00911936" w:rsidRDefault="00214367" w:rsidP="0021436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 Rapport Initial du Contrôleur Technique (RICT)</w:t>
      </w:r>
    </w:p>
    <w:p w14:paraId="6C5A60CB" w14:textId="77777777" w:rsidR="00214367" w:rsidRPr="00911936" w:rsidRDefault="00214367" w:rsidP="0021436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La note de sécurité</w:t>
      </w:r>
    </w:p>
    <w:p w14:paraId="62404474" w14:textId="77777777" w:rsidR="00214367" w:rsidRPr="00911936" w:rsidRDefault="00214367" w:rsidP="0021436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p>
    <w:p w14:paraId="568F07F5" w14:textId="77777777" w:rsidR="00214367" w:rsidRPr="00911936" w:rsidRDefault="00214367" w:rsidP="00214367">
      <w:pPr>
        <w:pStyle w:val="Paragraphedeliste"/>
        <w:widowControl w:val="0"/>
        <w:numPr>
          <w:ilvl w:val="2"/>
          <w:numId w:val="2"/>
        </w:numPr>
        <w:spacing w:before="240" w:after="60" w:line="240" w:lineRule="auto"/>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Liste non exhaustive.</w:t>
      </w:r>
    </w:p>
    <w:p w14:paraId="15B46FAB" w14:textId="65BE8E2E" w:rsidR="00214367" w:rsidRDefault="00214367" w:rsidP="00214367">
      <w:pPr>
        <w:widowControl w:val="0"/>
        <w:spacing w:before="240" w:after="60" w:line="240" w:lineRule="auto"/>
        <w:outlineLvl w:val="1"/>
        <w:rPr>
          <w:rFonts w:ascii="Barlow" w:eastAsia="Times New Roman" w:hAnsi="Barlow" w:cs="Arial"/>
          <w:iCs/>
          <w:color w:val="000000"/>
          <w:sz w:val="18"/>
          <w:szCs w:val="18"/>
          <w:lang w:eastAsia="fr-FR"/>
        </w:rPr>
      </w:pPr>
    </w:p>
    <w:p w14:paraId="5A6176A4" w14:textId="22D00465" w:rsidR="00C31F50" w:rsidRDefault="00C31F50" w:rsidP="00214367">
      <w:pPr>
        <w:widowControl w:val="0"/>
        <w:spacing w:before="240" w:after="60" w:line="240" w:lineRule="auto"/>
        <w:outlineLvl w:val="1"/>
        <w:rPr>
          <w:rFonts w:ascii="Barlow" w:eastAsia="Times New Roman" w:hAnsi="Barlow" w:cs="Arial"/>
          <w:iCs/>
          <w:color w:val="000000"/>
          <w:sz w:val="18"/>
          <w:szCs w:val="18"/>
          <w:lang w:eastAsia="fr-FR"/>
        </w:rPr>
      </w:pPr>
    </w:p>
    <w:p w14:paraId="21456358" w14:textId="77777777" w:rsidR="00C31F50" w:rsidRPr="00911936" w:rsidRDefault="00C31F50" w:rsidP="00214367">
      <w:pPr>
        <w:widowControl w:val="0"/>
        <w:spacing w:before="240" w:after="60" w:line="240" w:lineRule="auto"/>
        <w:outlineLvl w:val="1"/>
        <w:rPr>
          <w:rFonts w:ascii="Barlow" w:eastAsia="Times New Roman" w:hAnsi="Barlow" w:cs="Arial"/>
          <w:iCs/>
          <w:color w:val="000000"/>
          <w:sz w:val="18"/>
          <w:szCs w:val="18"/>
          <w:lang w:eastAsia="fr-FR"/>
        </w:rPr>
      </w:pPr>
    </w:p>
    <w:p w14:paraId="48311879" w14:textId="77777777" w:rsidR="00214367" w:rsidRPr="00911936" w:rsidRDefault="00214367" w:rsidP="00214367">
      <w:pPr>
        <w:widowControl w:val="0"/>
        <w:spacing w:before="240" w:after="60" w:line="240" w:lineRule="auto"/>
        <w:ind w:left="426"/>
        <w:outlineLvl w:val="1"/>
        <w:rPr>
          <w:rFonts w:ascii="Barlow" w:eastAsia="Times New Roman" w:hAnsi="Barlow" w:cs="Arial"/>
          <w:b/>
          <w:bCs/>
          <w:iCs/>
          <w:color w:val="000000"/>
          <w:sz w:val="20"/>
          <w:szCs w:val="20"/>
          <w:lang w:eastAsia="fr-FR"/>
        </w:rPr>
      </w:pPr>
      <w:r w:rsidRPr="00911936">
        <w:rPr>
          <w:rFonts w:ascii="Barlow" w:eastAsia="Times New Roman" w:hAnsi="Barlow" w:cs="Arial"/>
          <w:b/>
          <w:bCs/>
          <w:iCs/>
          <w:color w:val="000000"/>
          <w:sz w:val="20"/>
          <w:szCs w:val="20"/>
          <w:lang w:eastAsia="fr-FR"/>
        </w:rPr>
        <w:lastRenderedPageBreak/>
        <w:t>1.2     Consistance des travaux</w:t>
      </w:r>
    </w:p>
    <w:p w14:paraId="1E84A4F6" w14:textId="77777777" w:rsidR="00214367" w:rsidRPr="00911936" w:rsidRDefault="00214367" w:rsidP="00214367">
      <w:pPr>
        <w:widowControl w:val="0"/>
        <w:spacing w:before="240" w:after="60"/>
        <w:ind w:left="1068" w:right="-284"/>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La proposition de l’entreprise s’entend compris :</w:t>
      </w:r>
    </w:p>
    <w:p w14:paraId="61B94463" w14:textId="77777777" w:rsidR="00214367" w:rsidRPr="00911936" w:rsidRDefault="00214367" w:rsidP="00214367">
      <w:pPr>
        <w:pStyle w:val="Paragraphedeliste"/>
        <w:widowControl w:val="0"/>
        <w:numPr>
          <w:ilvl w:val="2"/>
          <w:numId w:val="2"/>
        </w:numPr>
        <w:spacing w:before="240" w:after="60"/>
        <w:ind w:right="-284"/>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La fourniture de tous les matériaux nécessaires à l’exécution des travaux</w:t>
      </w:r>
    </w:p>
    <w:p w14:paraId="1B816DB2" w14:textId="77777777" w:rsidR="00214367" w:rsidRPr="00911936" w:rsidRDefault="00214367" w:rsidP="00214367">
      <w:pPr>
        <w:pStyle w:val="Paragraphedeliste"/>
        <w:widowControl w:val="0"/>
        <w:numPr>
          <w:ilvl w:val="2"/>
          <w:numId w:val="2"/>
        </w:numPr>
        <w:spacing w:before="240" w:after="60"/>
        <w:ind w:right="-284"/>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La main d’œuvre d’exécution</w:t>
      </w:r>
    </w:p>
    <w:p w14:paraId="4F5A1670" w14:textId="77777777" w:rsidR="00214367" w:rsidRPr="00911936" w:rsidRDefault="00214367" w:rsidP="00214367">
      <w:pPr>
        <w:pStyle w:val="Paragraphedeliste"/>
        <w:widowControl w:val="0"/>
        <w:numPr>
          <w:ilvl w:val="2"/>
          <w:numId w:val="2"/>
        </w:numPr>
        <w:spacing w:before="240" w:after="60"/>
        <w:ind w:right="-284"/>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Les percements, coupes, découpes nécessaires aux autres corps d’état</w:t>
      </w:r>
    </w:p>
    <w:p w14:paraId="4E1B992F" w14:textId="77777777" w:rsidR="00214367" w:rsidRPr="00911936" w:rsidRDefault="00214367" w:rsidP="00214367">
      <w:pPr>
        <w:pStyle w:val="Paragraphedeliste"/>
        <w:widowControl w:val="0"/>
        <w:numPr>
          <w:ilvl w:val="2"/>
          <w:numId w:val="2"/>
        </w:numPr>
        <w:spacing w:before="240" w:after="60"/>
        <w:ind w:right="-284"/>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Tous les scellements, calfeutrements et raccords nécessaires à la bonne exécution des travaux</w:t>
      </w:r>
    </w:p>
    <w:p w14:paraId="13D07964" w14:textId="77777777" w:rsidR="00214367" w:rsidRPr="00911936" w:rsidRDefault="00214367" w:rsidP="00214367">
      <w:pPr>
        <w:pStyle w:val="Paragraphedeliste"/>
        <w:widowControl w:val="0"/>
        <w:numPr>
          <w:ilvl w:val="2"/>
          <w:numId w:val="2"/>
        </w:numPr>
        <w:spacing w:before="240" w:after="60"/>
        <w:ind w:right="-284"/>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 nettoyage après intervention, avant livraison du chantier aux lots intervenant après l’exécution des travaux de ce lot</w:t>
      </w:r>
    </w:p>
    <w:p w14:paraId="3FCDB896" w14:textId="77777777" w:rsidR="00214367" w:rsidRPr="00911936" w:rsidRDefault="00214367" w:rsidP="00214367">
      <w:pPr>
        <w:pStyle w:val="Paragraphedeliste"/>
        <w:widowControl w:val="0"/>
        <w:numPr>
          <w:ilvl w:val="2"/>
          <w:numId w:val="2"/>
        </w:numPr>
        <w:spacing w:before="240" w:after="60"/>
        <w:ind w:right="-284"/>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L’évacuation de ses propres déchets et gravois</w:t>
      </w:r>
    </w:p>
    <w:p w14:paraId="522F225D" w14:textId="77777777" w:rsidR="00214367" w:rsidRPr="00911936" w:rsidRDefault="00214367" w:rsidP="00214367">
      <w:pPr>
        <w:pStyle w:val="Paragraphedeliste"/>
        <w:widowControl w:val="0"/>
        <w:numPr>
          <w:ilvl w:val="2"/>
          <w:numId w:val="2"/>
        </w:numPr>
        <w:spacing w:before="240" w:after="60"/>
        <w:ind w:right="-284"/>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La réception des supports avec relevés contradictoires</w:t>
      </w:r>
    </w:p>
    <w:p w14:paraId="75463BC0" w14:textId="77777777" w:rsidR="00214367" w:rsidRPr="00911936" w:rsidRDefault="00214367" w:rsidP="00214367">
      <w:pPr>
        <w:pStyle w:val="Paragraphedeliste"/>
        <w:widowControl w:val="0"/>
        <w:numPr>
          <w:ilvl w:val="2"/>
          <w:numId w:val="2"/>
        </w:numPr>
        <w:spacing w:before="240" w:after="60"/>
        <w:ind w:right="-284"/>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En règle générale, l’ensemble des obligations mises à sa charge par les pièces du marché</w:t>
      </w:r>
    </w:p>
    <w:p w14:paraId="226F1928" w14:textId="77777777" w:rsidR="00214367" w:rsidRPr="00911936" w:rsidRDefault="00214367" w:rsidP="00214367">
      <w:pPr>
        <w:keepNext/>
        <w:spacing w:before="240" w:after="60" w:line="240" w:lineRule="auto"/>
        <w:ind w:left="426"/>
        <w:outlineLvl w:val="1"/>
        <w:rPr>
          <w:rFonts w:ascii="Barlow" w:eastAsia="Times New Roman" w:hAnsi="Barlow" w:cs="Arial"/>
          <w:b/>
          <w:bCs/>
          <w:iCs/>
          <w:color w:val="000000"/>
          <w:sz w:val="20"/>
          <w:szCs w:val="20"/>
          <w:lang w:eastAsia="fr-FR"/>
        </w:rPr>
      </w:pPr>
      <w:r w:rsidRPr="00911936">
        <w:rPr>
          <w:rFonts w:ascii="Barlow" w:eastAsia="Times New Roman" w:hAnsi="Barlow" w:cs="Arial"/>
          <w:b/>
          <w:bCs/>
          <w:iCs/>
          <w:color w:val="000000"/>
          <w:sz w:val="20"/>
          <w:szCs w:val="20"/>
          <w:lang w:eastAsia="fr-FR"/>
        </w:rPr>
        <w:t>1.3     Données de base aux dimensionnements des ouvrages</w:t>
      </w:r>
    </w:p>
    <w:p w14:paraId="3DECEE2C" w14:textId="77777777" w:rsidR="00435633" w:rsidRPr="00911936" w:rsidRDefault="00435633" w:rsidP="00401610">
      <w:pPr>
        <w:keepNext/>
        <w:spacing w:after="0" w:line="240" w:lineRule="auto"/>
        <w:ind w:left="1416"/>
        <w:outlineLvl w:val="1"/>
        <w:rPr>
          <w:rFonts w:ascii="Barlow" w:eastAsia="Times New Roman" w:hAnsi="Barlow" w:cs="Arial"/>
          <w:b/>
          <w:bCs/>
          <w:iCs/>
          <w:color w:val="000000"/>
          <w:sz w:val="20"/>
          <w:szCs w:val="20"/>
          <w:lang w:eastAsia="fr-FR"/>
        </w:rPr>
      </w:pPr>
      <w:r w:rsidRPr="00911936">
        <w:rPr>
          <w:rFonts w:ascii="Barlow" w:eastAsia="Times New Roman" w:hAnsi="Barlow" w:cs="Arial"/>
          <w:b/>
          <w:bCs/>
          <w:iCs/>
          <w:color w:val="000000"/>
          <w:sz w:val="20"/>
          <w:szCs w:val="20"/>
          <w:lang w:eastAsia="fr-FR"/>
        </w:rPr>
        <w:t xml:space="preserve">Zone de vent </w:t>
      </w:r>
      <w:r w:rsidRPr="00911936">
        <w:rPr>
          <w:rFonts w:ascii="Barlow" w:eastAsia="Times New Roman" w:hAnsi="Barlow" w:cs="Arial"/>
          <w:b/>
          <w:bCs/>
          <w:iCs/>
          <w:color w:val="000000"/>
          <w:sz w:val="20"/>
          <w:szCs w:val="20"/>
          <w:lang w:eastAsia="fr-FR"/>
        </w:rPr>
        <w:tab/>
      </w:r>
      <w:r w:rsidRPr="00911936">
        <w:rPr>
          <w:rFonts w:ascii="Barlow" w:eastAsia="Times New Roman" w:hAnsi="Barlow" w:cs="Arial"/>
          <w:b/>
          <w:bCs/>
          <w:iCs/>
          <w:color w:val="000000"/>
          <w:sz w:val="20"/>
          <w:szCs w:val="20"/>
          <w:lang w:eastAsia="fr-FR"/>
        </w:rPr>
        <w:tab/>
      </w:r>
      <w:r w:rsidRPr="00911936">
        <w:rPr>
          <w:rFonts w:ascii="Barlow" w:eastAsia="Times New Roman" w:hAnsi="Barlow" w:cs="Arial"/>
          <w:i/>
          <w:color w:val="000000"/>
          <w:sz w:val="20"/>
          <w:szCs w:val="20"/>
          <w:lang w:eastAsia="fr-FR"/>
        </w:rPr>
        <w:t>Exemple : Zone III</w:t>
      </w:r>
      <w:r w:rsidRPr="00911936">
        <w:rPr>
          <w:rFonts w:ascii="Barlow" w:eastAsia="Times New Roman" w:hAnsi="Barlow" w:cs="Arial"/>
          <w:b/>
          <w:bCs/>
          <w:iCs/>
          <w:color w:val="000000"/>
          <w:sz w:val="20"/>
          <w:szCs w:val="20"/>
          <w:lang w:eastAsia="fr-FR"/>
        </w:rPr>
        <w:t xml:space="preserve"> </w:t>
      </w:r>
    </w:p>
    <w:p w14:paraId="6D5E2240" w14:textId="5B352ADF" w:rsidR="00435633" w:rsidRPr="00911936" w:rsidRDefault="00435633" w:rsidP="00401610">
      <w:pPr>
        <w:keepNext/>
        <w:spacing w:after="0" w:line="240" w:lineRule="auto"/>
        <w:ind w:left="1416"/>
        <w:outlineLvl w:val="1"/>
        <w:rPr>
          <w:rFonts w:ascii="Barlow" w:eastAsia="Times New Roman" w:hAnsi="Barlow" w:cs="Arial"/>
          <w:i/>
          <w:color w:val="000000"/>
          <w:sz w:val="20"/>
          <w:szCs w:val="20"/>
          <w:lang w:eastAsia="fr-FR"/>
        </w:rPr>
      </w:pPr>
      <w:r w:rsidRPr="00911936">
        <w:rPr>
          <w:rFonts w:ascii="Barlow" w:eastAsia="Times New Roman" w:hAnsi="Barlow" w:cs="Arial"/>
          <w:b/>
          <w:bCs/>
          <w:iCs/>
          <w:color w:val="000000"/>
          <w:sz w:val="20"/>
          <w:szCs w:val="20"/>
          <w:lang w:eastAsia="fr-FR"/>
        </w:rPr>
        <w:t>Hauteur de bâtiment</w:t>
      </w:r>
      <w:r w:rsidRPr="00911936">
        <w:rPr>
          <w:rFonts w:ascii="Barlow" w:eastAsia="Times New Roman" w:hAnsi="Barlow" w:cs="Arial"/>
          <w:b/>
          <w:bCs/>
          <w:iCs/>
          <w:color w:val="000000"/>
          <w:sz w:val="20"/>
          <w:szCs w:val="20"/>
          <w:lang w:eastAsia="fr-FR"/>
        </w:rPr>
        <w:tab/>
      </w:r>
      <w:r w:rsidRPr="00911936">
        <w:rPr>
          <w:rFonts w:ascii="Barlow" w:eastAsia="Times New Roman" w:hAnsi="Barlow" w:cs="Arial"/>
          <w:i/>
          <w:color w:val="000000"/>
          <w:sz w:val="20"/>
          <w:szCs w:val="20"/>
          <w:lang w:eastAsia="fr-FR"/>
        </w:rPr>
        <w:t>Exemple : 28 m</w:t>
      </w:r>
    </w:p>
    <w:p w14:paraId="271104EA" w14:textId="77777777" w:rsidR="00435633" w:rsidRPr="00911936" w:rsidRDefault="00435633" w:rsidP="00401610">
      <w:pPr>
        <w:keepNext/>
        <w:spacing w:after="0" w:line="240" w:lineRule="auto"/>
        <w:ind w:left="1416"/>
        <w:outlineLvl w:val="1"/>
        <w:rPr>
          <w:rFonts w:ascii="Barlow" w:eastAsia="Times New Roman" w:hAnsi="Barlow" w:cs="Arial"/>
          <w:i/>
          <w:color w:val="000000"/>
          <w:sz w:val="20"/>
          <w:szCs w:val="20"/>
          <w:lang w:eastAsia="fr-FR"/>
        </w:rPr>
      </w:pPr>
      <w:r w:rsidRPr="00911936">
        <w:rPr>
          <w:rFonts w:ascii="Barlow" w:eastAsia="Times New Roman" w:hAnsi="Barlow" w:cs="Arial"/>
          <w:b/>
          <w:bCs/>
          <w:iCs/>
          <w:color w:val="000000"/>
          <w:sz w:val="20"/>
          <w:szCs w:val="20"/>
          <w:lang w:eastAsia="fr-FR"/>
        </w:rPr>
        <w:t>Site</w:t>
      </w:r>
      <w:r w:rsidRPr="00911936">
        <w:rPr>
          <w:rFonts w:ascii="Barlow" w:eastAsia="Times New Roman" w:hAnsi="Barlow" w:cs="Arial"/>
          <w:b/>
          <w:bCs/>
          <w:iCs/>
          <w:color w:val="000000"/>
          <w:sz w:val="20"/>
          <w:szCs w:val="20"/>
          <w:lang w:eastAsia="fr-FR"/>
        </w:rPr>
        <w:tab/>
      </w:r>
      <w:r w:rsidRPr="00911936">
        <w:rPr>
          <w:rFonts w:ascii="Barlow" w:eastAsia="Times New Roman" w:hAnsi="Barlow" w:cs="Arial"/>
          <w:b/>
          <w:bCs/>
          <w:iCs/>
          <w:color w:val="000000"/>
          <w:sz w:val="20"/>
          <w:szCs w:val="20"/>
          <w:lang w:eastAsia="fr-FR"/>
        </w:rPr>
        <w:tab/>
      </w:r>
      <w:r w:rsidRPr="00911936">
        <w:rPr>
          <w:rFonts w:ascii="Barlow" w:eastAsia="Times New Roman" w:hAnsi="Barlow" w:cs="Arial"/>
          <w:b/>
          <w:bCs/>
          <w:iCs/>
          <w:color w:val="000000"/>
          <w:sz w:val="20"/>
          <w:szCs w:val="20"/>
          <w:lang w:eastAsia="fr-FR"/>
        </w:rPr>
        <w:tab/>
      </w:r>
      <w:r w:rsidRPr="00911936">
        <w:rPr>
          <w:rFonts w:ascii="Barlow" w:eastAsia="Times New Roman" w:hAnsi="Barlow" w:cs="Arial"/>
          <w:i/>
          <w:color w:val="000000"/>
          <w:sz w:val="20"/>
          <w:szCs w:val="20"/>
          <w:lang w:eastAsia="fr-FR"/>
        </w:rPr>
        <w:t xml:space="preserve">Exemple : Normal  </w:t>
      </w:r>
    </w:p>
    <w:p w14:paraId="0307EC00" w14:textId="77777777" w:rsidR="00401610" w:rsidRPr="00911936" w:rsidRDefault="00435633" w:rsidP="00401610">
      <w:pPr>
        <w:keepNext/>
        <w:spacing w:after="0" w:line="240" w:lineRule="auto"/>
        <w:ind w:left="1416"/>
        <w:outlineLvl w:val="1"/>
        <w:rPr>
          <w:rFonts w:ascii="Barlow" w:eastAsia="Times New Roman" w:hAnsi="Barlow" w:cs="Arial"/>
          <w:i/>
          <w:color w:val="000000"/>
          <w:sz w:val="20"/>
          <w:szCs w:val="20"/>
          <w:lang w:eastAsia="fr-FR"/>
        </w:rPr>
      </w:pPr>
      <w:r w:rsidRPr="00911936">
        <w:rPr>
          <w:rFonts w:ascii="Barlow" w:eastAsia="Times New Roman" w:hAnsi="Barlow" w:cs="Arial"/>
          <w:b/>
          <w:bCs/>
          <w:iCs/>
          <w:color w:val="000000"/>
          <w:sz w:val="20"/>
          <w:szCs w:val="20"/>
          <w:lang w:eastAsia="fr-FR"/>
        </w:rPr>
        <w:t>Catégorie de terrain</w:t>
      </w:r>
      <w:r w:rsidRPr="00911936">
        <w:rPr>
          <w:rFonts w:ascii="Barlow" w:eastAsia="Times New Roman" w:hAnsi="Barlow" w:cs="Arial"/>
          <w:b/>
          <w:bCs/>
          <w:iCs/>
          <w:color w:val="000000"/>
          <w:sz w:val="20"/>
          <w:szCs w:val="20"/>
          <w:lang w:eastAsia="fr-FR"/>
        </w:rPr>
        <w:tab/>
      </w:r>
      <w:r w:rsidRPr="00911936">
        <w:rPr>
          <w:rFonts w:ascii="Barlow" w:eastAsia="Times New Roman" w:hAnsi="Barlow" w:cs="Arial"/>
          <w:i/>
          <w:color w:val="000000"/>
          <w:sz w:val="20"/>
          <w:szCs w:val="20"/>
          <w:lang w:eastAsia="fr-FR"/>
        </w:rPr>
        <w:t>Exemple : IIIa</w:t>
      </w:r>
      <w:r w:rsidRPr="00911936">
        <w:rPr>
          <w:rFonts w:ascii="Barlow" w:eastAsia="Times New Roman" w:hAnsi="Barlow" w:cs="Arial"/>
          <w:i/>
          <w:color w:val="000000"/>
          <w:sz w:val="20"/>
          <w:szCs w:val="20"/>
          <w:lang w:eastAsia="fr-FR"/>
        </w:rPr>
        <w:tab/>
      </w:r>
    </w:p>
    <w:p w14:paraId="29FA46AA" w14:textId="43233817" w:rsidR="00401610" w:rsidRPr="00911936" w:rsidRDefault="00401610" w:rsidP="00401610">
      <w:pPr>
        <w:keepNext/>
        <w:spacing w:after="0" w:line="240" w:lineRule="auto"/>
        <w:ind w:left="1416"/>
        <w:outlineLvl w:val="1"/>
        <w:rPr>
          <w:rFonts w:ascii="Barlow" w:eastAsia="Times New Roman" w:hAnsi="Barlow" w:cs="Arial"/>
          <w:i/>
          <w:color w:val="000000"/>
          <w:sz w:val="20"/>
          <w:szCs w:val="20"/>
          <w:lang w:eastAsia="fr-FR"/>
        </w:rPr>
      </w:pPr>
      <w:r w:rsidRPr="00911936">
        <w:rPr>
          <w:rFonts w:ascii="Barlow" w:eastAsia="Times New Roman" w:hAnsi="Barlow" w:cs="Arial"/>
          <w:b/>
          <w:bCs/>
          <w:iCs/>
          <w:color w:val="000000"/>
          <w:sz w:val="20"/>
          <w:szCs w:val="20"/>
          <w:lang w:eastAsia="fr-FR"/>
        </w:rPr>
        <w:t>Neige</w:t>
      </w:r>
      <w:r w:rsidRPr="00911936">
        <w:rPr>
          <w:rFonts w:ascii="Barlow" w:eastAsia="Times New Roman" w:hAnsi="Barlow" w:cs="Arial"/>
          <w:b/>
          <w:bCs/>
          <w:iCs/>
          <w:color w:val="000000"/>
          <w:sz w:val="20"/>
          <w:szCs w:val="20"/>
          <w:lang w:eastAsia="fr-FR"/>
        </w:rPr>
        <w:tab/>
      </w:r>
      <w:r w:rsidRPr="00911936">
        <w:rPr>
          <w:rFonts w:ascii="Barlow" w:eastAsia="Times New Roman" w:hAnsi="Barlow" w:cs="Arial"/>
          <w:b/>
          <w:bCs/>
          <w:iCs/>
          <w:color w:val="000000"/>
          <w:sz w:val="20"/>
          <w:szCs w:val="20"/>
          <w:lang w:eastAsia="fr-FR"/>
        </w:rPr>
        <w:tab/>
      </w:r>
      <w:r w:rsidRPr="00911936">
        <w:rPr>
          <w:rFonts w:ascii="Barlow" w:eastAsia="Times New Roman" w:hAnsi="Barlow" w:cs="Arial"/>
          <w:b/>
          <w:bCs/>
          <w:iCs/>
          <w:color w:val="000000"/>
          <w:sz w:val="20"/>
          <w:szCs w:val="20"/>
          <w:lang w:eastAsia="fr-FR"/>
        </w:rPr>
        <w:tab/>
      </w:r>
      <w:r w:rsidRPr="00911936">
        <w:rPr>
          <w:rFonts w:ascii="Barlow" w:eastAsia="Times New Roman" w:hAnsi="Barlow" w:cs="Arial"/>
          <w:i/>
          <w:color w:val="000000"/>
          <w:sz w:val="20"/>
          <w:szCs w:val="20"/>
          <w:lang w:eastAsia="fr-FR"/>
        </w:rPr>
        <w:t>Exemple : Région 1A</w:t>
      </w:r>
      <w:r w:rsidR="00435633" w:rsidRPr="00911936">
        <w:rPr>
          <w:rFonts w:ascii="Barlow" w:eastAsia="Times New Roman" w:hAnsi="Barlow" w:cs="Arial"/>
          <w:i/>
          <w:color w:val="000000"/>
          <w:sz w:val="20"/>
          <w:szCs w:val="20"/>
          <w:lang w:eastAsia="fr-FR"/>
        </w:rPr>
        <w:tab/>
      </w:r>
      <w:r w:rsidR="00435633" w:rsidRPr="00911936">
        <w:rPr>
          <w:rFonts w:ascii="Barlow" w:eastAsia="Times New Roman" w:hAnsi="Barlow" w:cs="Arial"/>
          <w:i/>
          <w:color w:val="000000"/>
          <w:sz w:val="20"/>
          <w:szCs w:val="20"/>
          <w:lang w:eastAsia="fr-FR"/>
        </w:rPr>
        <w:tab/>
      </w:r>
      <w:r w:rsidR="00435633" w:rsidRPr="00911936">
        <w:rPr>
          <w:rFonts w:ascii="Barlow" w:eastAsia="Times New Roman" w:hAnsi="Barlow" w:cs="Arial"/>
          <w:i/>
          <w:color w:val="000000"/>
          <w:sz w:val="20"/>
          <w:szCs w:val="20"/>
          <w:lang w:eastAsia="fr-FR"/>
        </w:rPr>
        <w:tab/>
      </w:r>
      <w:r w:rsidR="00435633" w:rsidRPr="00911936">
        <w:rPr>
          <w:rFonts w:ascii="Barlow" w:eastAsia="Times New Roman" w:hAnsi="Barlow" w:cs="Arial"/>
          <w:i/>
          <w:color w:val="000000"/>
          <w:sz w:val="20"/>
          <w:szCs w:val="20"/>
          <w:lang w:eastAsia="fr-FR"/>
        </w:rPr>
        <w:tab/>
      </w:r>
      <w:r w:rsidR="00435633" w:rsidRPr="00911936">
        <w:rPr>
          <w:rFonts w:ascii="Barlow" w:eastAsia="Times New Roman" w:hAnsi="Barlow" w:cs="Arial"/>
          <w:i/>
          <w:color w:val="000000"/>
          <w:sz w:val="20"/>
          <w:szCs w:val="20"/>
          <w:lang w:eastAsia="fr-FR"/>
        </w:rPr>
        <w:tab/>
      </w:r>
      <w:r w:rsidR="00435633" w:rsidRPr="00911936">
        <w:rPr>
          <w:rFonts w:ascii="Barlow" w:eastAsia="Times New Roman" w:hAnsi="Barlow" w:cs="Arial"/>
          <w:i/>
          <w:color w:val="000000"/>
          <w:sz w:val="20"/>
          <w:szCs w:val="20"/>
          <w:lang w:eastAsia="fr-FR"/>
        </w:rPr>
        <w:tab/>
      </w:r>
      <w:r w:rsidR="00214367" w:rsidRPr="00911936">
        <w:rPr>
          <w:rFonts w:ascii="Barlow" w:eastAsia="Times New Roman" w:hAnsi="Barlow" w:cs="Arial"/>
          <w:i/>
          <w:color w:val="000000"/>
          <w:sz w:val="20"/>
          <w:szCs w:val="20"/>
          <w:lang w:eastAsia="fr-FR"/>
        </w:rPr>
        <w:t xml:space="preserve">    </w:t>
      </w:r>
      <w:r w:rsidR="00214367" w:rsidRPr="00911936">
        <w:rPr>
          <w:rFonts w:ascii="Barlow" w:eastAsia="Times New Roman" w:hAnsi="Barlow" w:cs="Arial"/>
          <w:i/>
          <w:color w:val="000000"/>
          <w:sz w:val="20"/>
          <w:szCs w:val="20"/>
          <w:lang w:eastAsia="fr-FR"/>
        </w:rPr>
        <w:tab/>
      </w:r>
      <w:r w:rsidRPr="00911936">
        <w:rPr>
          <w:rFonts w:ascii="Barlow" w:eastAsia="Times New Roman" w:hAnsi="Barlow" w:cs="Arial"/>
          <w:i/>
          <w:color w:val="000000"/>
          <w:sz w:val="20"/>
          <w:szCs w:val="20"/>
          <w:lang w:eastAsia="fr-FR"/>
        </w:rPr>
        <w:t xml:space="preserve">                     </w:t>
      </w:r>
      <w:r w:rsidRPr="00911936">
        <w:rPr>
          <w:rFonts w:ascii="Barlow" w:eastAsia="Times New Roman" w:hAnsi="Barlow" w:cs="Arial"/>
          <w:b/>
          <w:bCs/>
          <w:iCs/>
          <w:color w:val="000000"/>
          <w:sz w:val="20"/>
          <w:szCs w:val="20"/>
          <w:lang w:eastAsia="fr-FR"/>
        </w:rPr>
        <w:t>Zone sismique</w:t>
      </w:r>
      <w:r w:rsidRPr="00911936">
        <w:rPr>
          <w:rFonts w:ascii="Barlow" w:eastAsia="Times New Roman" w:hAnsi="Barlow" w:cs="Arial"/>
          <w:i/>
          <w:color w:val="000000"/>
          <w:sz w:val="20"/>
          <w:szCs w:val="20"/>
          <w:lang w:eastAsia="fr-FR"/>
        </w:rPr>
        <w:t xml:space="preserve">   </w:t>
      </w:r>
      <w:r w:rsidRPr="00911936">
        <w:rPr>
          <w:rFonts w:ascii="Barlow" w:eastAsia="Times New Roman" w:hAnsi="Barlow" w:cs="Arial"/>
          <w:i/>
          <w:color w:val="000000"/>
          <w:sz w:val="20"/>
          <w:szCs w:val="20"/>
          <w:lang w:eastAsia="fr-FR"/>
        </w:rPr>
        <w:tab/>
        <w:t>Exemple : Zone 3 (modéré) –classe de catégorie d’importance II et III</w:t>
      </w:r>
      <w:r w:rsidR="00435633" w:rsidRPr="00911936">
        <w:rPr>
          <w:rFonts w:ascii="Barlow" w:eastAsia="Times New Roman" w:hAnsi="Barlow" w:cs="Arial"/>
          <w:b/>
          <w:bCs/>
          <w:iCs/>
          <w:color w:val="000000"/>
          <w:sz w:val="20"/>
          <w:szCs w:val="20"/>
          <w:lang w:eastAsia="fr-FR"/>
        </w:rPr>
        <w:tab/>
      </w:r>
      <w:r w:rsidRPr="00911936">
        <w:rPr>
          <w:rFonts w:ascii="Barlow" w:eastAsia="Times New Roman" w:hAnsi="Barlow" w:cs="Arial"/>
          <w:i/>
          <w:color w:val="000000"/>
          <w:sz w:val="20"/>
          <w:szCs w:val="20"/>
          <w:lang w:eastAsia="fr-FR"/>
        </w:rPr>
        <w:t xml:space="preserve">         </w:t>
      </w:r>
      <w:r w:rsidRPr="00911936">
        <w:rPr>
          <w:rFonts w:ascii="Barlow" w:eastAsia="Times New Roman" w:hAnsi="Barlow" w:cs="Arial"/>
          <w:b/>
          <w:bCs/>
          <w:i/>
          <w:color w:val="000000"/>
          <w:sz w:val="20"/>
          <w:szCs w:val="20"/>
          <w:lang w:eastAsia="fr-FR"/>
        </w:rPr>
        <w:t>Type de bâtiment</w:t>
      </w:r>
      <w:r w:rsidRPr="00911936">
        <w:rPr>
          <w:rFonts w:ascii="Barlow" w:eastAsia="Times New Roman" w:hAnsi="Barlow" w:cs="Arial"/>
          <w:b/>
          <w:bCs/>
          <w:i/>
          <w:color w:val="000000"/>
          <w:sz w:val="20"/>
          <w:szCs w:val="20"/>
          <w:lang w:eastAsia="fr-FR"/>
        </w:rPr>
        <w:tab/>
      </w:r>
      <w:r w:rsidRPr="00911936">
        <w:rPr>
          <w:rFonts w:ascii="Barlow" w:eastAsia="Times New Roman" w:hAnsi="Barlow" w:cs="Arial"/>
          <w:i/>
          <w:color w:val="000000"/>
          <w:sz w:val="20"/>
          <w:szCs w:val="20"/>
          <w:lang w:eastAsia="fr-FR"/>
        </w:rPr>
        <w:t>Exemple : ERP - 2eme catégorie</w:t>
      </w:r>
    </w:p>
    <w:p w14:paraId="178190AC" w14:textId="77777777" w:rsidR="00401610" w:rsidRPr="00911936" w:rsidRDefault="00401610" w:rsidP="00401610">
      <w:pPr>
        <w:keepNext/>
        <w:spacing w:after="0" w:line="240" w:lineRule="auto"/>
        <w:ind w:left="1416"/>
        <w:outlineLvl w:val="1"/>
        <w:rPr>
          <w:rFonts w:ascii="Barlow" w:eastAsia="Times New Roman" w:hAnsi="Barlow" w:cs="Arial"/>
          <w:i/>
          <w:color w:val="000000"/>
          <w:sz w:val="20"/>
          <w:szCs w:val="20"/>
          <w:lang w:eastAsia="fr-FR"/>
        </w:rPr>
      </w:pPr>
      <w:r w:rsidRPr="00911936">
        <w:rPr>
          <w:rFonts w:ascii="Barlow" w:eastAsia="Times New Roman" w:hAnsi="Barlow" w:cs="Arial"/>
          <w:b/>
          <w:bCs/>
          <w:i/>
          <w:color w:val="000000"/>
          <w:sz w:val="20"/>
          <w:szCs w:val="20"/>
          <w:lang w:eastAsia="fr-FR"/>
        </w:rPr>
        <w:t>Atmosphère</w:t>
      </w:r>
      <w:r w:rsidRPr="00911936">
        <w:rPr>
          <w:rFonts w:ascii="Barlow" w:eastAsia="Times New Roman" w:hAnsi="Barlow" w:cs="Arial"/>
          <w:i/>
          <w:color w:val="000000"/>
          <w:sz w:val="20"/>
          <w:szCs w:val="20"/>
          <w:lang w:eastAsia="fr-FR"/>
        </w:rPr>
        <w:t xml:space="preserve">    </w:t>
      </w:r>
      <w:r w:rsidRPr="00911936">
        <w:rPr>
          <w:rFonts w:ascii="Barlow" w:eastAsia="Times New Roman" w:hAnsi="Barlow" w:cs="Arial"/>
          <w:i/>
          <w:color w:val="000000"/>
          <w:sz w:val="20"/>
          <w:szCs w:val="20"/>
          <w:lang w:eastAsia="fr-FR"/>
        </w:rPr>
        <w:tab/>
      </w:r>
      <w:r w:rsidRPr="00911936">
        <w:rPr>
          <w:rFonts w:ascii="Barlow" w:eastAsia="Times New Roman" w:hAnsi="Barlow" w:cs="Arial"/>
          <w:i/>
          <w:color w:val="000000"/>
          <w:sz w:val="20"/>
          <w:szCs w:val="20"/>
          <w:lang w:eastAsia="fr-FR"/>
        </w:rPr>
        <w:tab/>
        <w:t>Exemple : Urbaine/Industrielle</w:t>
      </w:r>
    </w:p>
    <w:p w14:paraId="274ABFF2" w14:textId="77777777" w:rsidR="00401610" w:rsidRPr="00911936" w:rsidRDefault="00401610" w:rsidP="00401610">
      <w:pPr>
        <w:keepNext/>
        <w:spacing w:after="0" w:line="240" w:lineRule="auto"/>
        <w:ind w:left="1416"/>
        <w:outlineLvl w:val="1"/>
        <w:rPr>
          <w:rFonts w:ascii="Barlow" w:eastAsia="Times New Roman" w:hAnsi="Barlow" w:cs="Arial"/>
          <w:i/>
          <w:color w:val="000000"/>
          <w:sz w:val="20"/>
          <w:szCs w:val="20"/>
          <w:lang w:eastAsia="fr-FR"/>
        </w:rPr>
      </w:pPr>
      <w:r w:rsidRPr="00911936">
        <w:rPr>
          <w:rFonts w:ascii="Barlow" w:eastAsia="Times New Roman" w:hAnsi="Barlow" w:cs="Arial"/>
          <w:b/>
          <w:bCs/>
          <w:i/>
          <w:color w:val="000000"/>
          <w:sz w:val="20"/>
          <w:szCs w:val="20"/>
          <w:lang w:eastAsia="fr-FR"/>
        </w:rPr>
        <w:t>Nature du support</w:t>
      </w:r>
      <w:r w:rsidRPr="00911936">
        <w:rPr>
          <w:rFonts w:ascii="Barlow" w:eastAsia="Times New Roman" w:hAnsi="Barlow" w:cs="Arial"/>
          <w:i/>
          <w:color w:val="000000"/>
          <w:sz w:val="20"/>
          <w:szCs w:val="20"/>
          <w:lang w:eastAsia="fr-FR"/>
        </w:rPr>
        <w:t xml:space="preserve">      </w:t>
      </w:r>
      <w:r w:rsidRPr="00911936">
        <w:rPr>
          <w:rFonts w:ascii="Barlow" w:eastAsia="Times New Roman" w:hAnsi="Barlow" w:cs="Arial"/>
          <w:i/>
          <w:color w:val="000000"/>
          <w:sz w:val="20"/>
          <w:szCs w:val="20"/>
          <w:lang w:eastAsia="fr-FR"/>
        </w:rPr>
        <w:tab/>
        <w:t>Exemple : Maçonnerie</w:t>
      </w:r>
    </w:p>
    <w:p w14:paraId="24CA8056" w14:textId="259D86D7" w:rsidR="00401610" w:rsidRPr="00911936" w:rsidRDefault="00401610" w:rsidP="00401610">
      <w:pPr>
        <w:keepNext/>
        <w:spacing w:after="0" w:line="240" w:lineRule="auto"/>
        <w:ind w:left="1416"/>
        <w:outlineLvl w:val="1"/>
        <w:rPr>
          <w:rFonts w:ascii="Barlow" w:eastAsia="Times New Roman" w:hAnsi="Barlow" w:cs="Arial"/>
          <w:i/>
          <w:color w:val="000000"/>
          <w:sz w:val="20"/>
          <w:szCs w:val="20"/>
          <w:lang w:eastAsia="fr-FR"/>
        </w:rPr>
      </w:pPr>
      <w:r w:rsidRPr="00911936">
        <w:rPr>
          <w:rFonts w:ascii="Barlow" w:eastAsia="Times New Roman" w:hAnsi="Barlow" w:cs="Arial"/>
          <w:b/>
          <w:bCs/>
          <w:i/>
          <w:color w:val="000000"/>
          <w:sz w:val="20"/>
          <w:szCs w:val="20"/>
          <w:lang w:eastAsia="fr-FR"/>
        </w:rPr>
        <w:t>Classement au choc</w:t>
      </w:r>
      <w:r w:rsidRPr="00911936">
        <w:rPr>
          <w:rFonts w:ascii="Barlow" w:eastAsia="Times New Roman" w:hAnsi="Barlow" w:cs="Arial"/>
          <w:i/>
          <w:color w:val="000000"/>
          <w:sz w:val="20"/>
          <w:szCs w:val="20"/>
          <w:lang w:eastAsia="fr-FR"/>
        </w:rPr>
        <w:t xml:space="preserve">    </w:t>
      </w:r>
      <w:r w:rsidRPr="00911936">
        <w:rPr>
          <w:rFonts w:ascii="Barlow" w:eastAsia="Times New Roman" w:hAnsi="Barlow" w:cs="Arial"/>
          <w:i/>
          <w:color w:val="000000"/>
          <w:sz w:val="20"/>
          <w:szCs w:val="20"/>
          <w:lang w:eastAsia="fr-FR"/>
        </w:rPr>
        <w:tab/>
        <w:t>Exemple : Q3</w:t>
      </w:r>
    </w:p>
    <w:p w14:paraId="17E41A1D" w14:textId="77777777" w:rsidR="00401610" w:rsidRPr="00911936" w:rsidRDefault="00401610" w:rsidP="00401610">
      <w:pPr>
        <w:keepNext/>
        <w:spacing w:after="0" w:line="240" w:lineRule="auto"/>
        <w:ind w:left="1416"/>
        <w:outlineLvl w:val="1"/>
        <w:rPr>
          <w:rFonts w:ascii="Barlow" w:eastAsia="Times New Roman" w:hAnsi="Barlow" w:cs="Arial"/>
          <w:i/>
          <w:color w:val="000000"/>
          <w:sz w:val="20"/>
          <w:szCs w:val="20"/>
          <w:lang w:eastAsia="fr-FR"/>
        </w:rPr>
      </w:pPr>
    </w:p>
    <w:p w14:paraId="6F3DCF03" w14:textId="77777777" w:rsidR="00214367" w:rsidRPr="00911936" w:rsidRDefault="00214367" w:rsidP="00214367">
      <w:pPr>
        <w:keepNext/>
        <w:spacing w:before="240" w:after="60" w:line="240" w:lineRule="auto"/>
        <w:ind w:left="426"/>
        <w:outlineLvl w:val="1"/>
        <w:rPr>
          <w:rFonts w:ascii="Barlow" w:eastAsia="Times New Roman" w:hAnsi="Barlow" w:cs="Arial"/>
          <w:b/>
          <w:bCs/>
          <w:iCs/>
          <w:color w:val="000000"/>
          <w:sz w:val="20"/>
          <w:szCs w:val="20"/>
          <w:lang w:eastAsia="fr-FR"/>
        </w:rPr>
      </w:pPr>
      <w:r w:rsidRPr="00911936">
        <w:rPr>
          <w:rFonts w:ascii="Barlow" w:eastAsia="Times New Roman" w:hAnsi="Barlow" w:cs="Arial"/>
          <w:b/>
          <w:bCs/>
          <w:iCs/>
          <w:color w:val="000000"/>
          <w:sz w:val="20"/>
          <w:szCs w:val="20"/>
          <w:lang w:eastAsia="fr-FR"/>
        </w:rPr>
        <w:t>1.4     Coordination des travaux</w:t>
      </w:r>
    </w:p>
    <w:p w14:paraId="313BA924" w14:textId="77777777" w:rsidR="00214367" w:rsidRPr="00911936" w:rsidRDefault="00214367" w:rsidP="00214367">
      <w:pPr>
        <w:keepNext/>
        <w:spacing w:before="240" w:after="60"/>
        <w:ind w:left="1068" w:right="-284"/>
        <w:jc w:val="both"/>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L’entrepreneur du présent lot devra déterminer les informations qui lui sont nécessaires de la part des autres corps d’état, en faire la liste et adresser ses demandes suffisamment à l’avance aux entreprises concernées.</w:t>
      </w:r>
    </w:p>
    <w:p w14:paraId="58D49814" w14:textId="77777777" w:rsidR="00214367" w:rsidRPr="00911936" w:rsidRDefault="00214367" w:rsidP="00214367">
      <w:pPr>
        <w:keepNext/>
        <w:spacing w:before="240" w:after="60"/>
        <w:ind w:left="1068" w:right="-284"/>
        <w:jc w:val="both"/>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L’entrepreneur du présent lot devra faire une reconnaissance préalable du bâtiment ou du site, pour connaitre et localiser :</w:t>
      </w:r>
    </w:p>
    <w:p w14:paraId="6EDB1479" w14:textId="77777777" w:rsidR="00214367" w:rsidRPr="00911936" w:rsidRDefault="00214367" w:rsidP="00214367">
      <w:pPr>
        <w:pStyle w:val="Paragraphedeliste"/>
        <w:keepNext/>
        <w:numPr>
          <w:ilvl w:val="2"/>
          <w:numId w:val="2"/>
        </w:numPr>
        <w:spacing w:before="240" w:after="60"/>
        <w:jc w:val="both"/>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Les conditions d’accès et d’intervention sur les ouvrages. Les zones de stockage et de manutention.</w:t>
      </w:r>
    </w:p>
    <w:p w14:paraId="65AD64A9" w14:textId="77777777" w:rsidR="00214367" w:rsidRPr="00911936" w:rsidRDefault="00214367" w:rsidP="00214367">
      <w:pPr>
        <w:keepNext/>
        <w:spacing w:before="240" w:after="60"/>
        <w:ind w:left="1068" w:right="-284"/>
        <w:jc w:val="both"/>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Dans le cas où l’entrepreneur du présent lot ne pourrait respecter les délais du programme des travaux du fait du retard d’autres corps d’état ou de la mauvaise exécution de leurs travaux ou de son propre fait, il doit en avertir immédiatement le coordinateur de l’ouvrage. S’il ne peut réaliser ses travaux du fait de retard ou de malfaçons d’autres corps d’état, un planning sera réalisé entre les parties mais sans pénaliser l’entreprise du présent lot.</w:t>
      </w:r>
    </w:p>
    <w:p w14:paraId="47FB873A" w14:textId="77777777" w:rsidR="00214367" w:rsidRPr="00911936" w:rsidRDefault="00214367" w:rsidP="00214367">
      <w:pPr>
        <w:keepNext/>
        <w:spacing w:before="240" w:after="60"/>
        <w:ind w:left="1068" w:right="-284"/>
        <w:jc w:val="both"/>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L’entrepreneur du présent lot doit signaler par écrit toutes malfaçons et détériorations qu’il constaterait concernant son lot et commises par d’autres corps d’état.</w:t>
      </w:r>
    </w:p>
    <w:p w14:paraId="177FA220" w14:textId="77777777" w:rsidR="00214367" w:rsidRPr="00911936" w:rsidRDefault="00214367" w:rsidP="00214367">
      <w:pPr>
        <w:keepNext/>
        <w:spacing w:before="240" w:after="60"/>
        <w:ind w:left="360"/>
        <w:jc w:val="both"/>
        <w:outlineLvl w:val="1"/>
        <w:rPr>
          <w:rFonts w:ascii="Barlow" w:eastAsia="Times New Roman" w:hAnsi="Barlow" w:cs="Arial"/>
          <w:b/>
          <w:bCs/>
          <w:iCs/>
          <w:color w:val="000000"/>
          <w:sz w:val="20"/>
          <w:szCs w:val="20"/>
          <w:lang w:eastAsia="fr-FR"/>
        </w:rPr>
      </w:pPr>
      <w:r w:rsidRPr="00911936">
        <w:rPr>
          <w:rFonts w:ascii="Barlow" w:eastAsia="Times New Roman" w:hAnsi="Barlow" w:cs="Arial"/>
          <w:b/>
          <w:bCs/>
          <w:iCs/>
          <w:color w:val="000000"/>
          <w:sz w:val="20"/>
          <w:szCs w:val="20"/>
          <w:lang w:eastAsia="fr-FR"/>
        </w:rPr>
        <w:t>1.5     Environnement</w:t>
      </w:r>
    </w:p>
    <w:p w14:paraId="167B683D" w14:textId="77777777" w:rsidR="00214367" w:rsidRPr="00911936" w:rsidRDefault="00214367" w:rsidP="00214367">
      <w:pPr>
        <w:spacing w:before="240" w:after="60" w:line="240" w:lineRule="auto"/>
        <w:ind w:left="1066" w:right="-284"/>
        <w:jc w:val="both"/>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L’entreprise apportera une attention particulière à l’impact que peut avoir le chantier sur l’environnement, tant au niveau de la propreté du chantier (nettoyage, tri et évacuation des déchets en décharges spécifiques, etc) qu’au niveau de la consommation des énergies pendant la phase chantier ou des engins, matériaux et produits employés et mis en œuvre.</w:t>
      </w:r>
    </w:p>
    <w:p w14:paraId="175AB1FF" w14:textId="4DFBD458" w:rsidR="00214367" w:rsidRDefault="00214367" w:rsidP="00214367">
      <w:pPr>
        <w:spacing w:before="240" w:after="60" w:line="240" w:lineRule="auto"/>
        <w:ind w:left="1066" w:right="-284"/>
        <w:jc w:val="both"/>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Chaque membre du personnel sera sensibilisé à l’importance de ces gestes respectueux de l’environnement et veillera à les respecter et à les faire respecter.</w:t>
      </w:r>
    </w:p>
    <w:p w14:paraId="510E0FC1" w14:textId="36F2B8C4" w:rsidR="00C31F50" w:rsidRDefault="00C31F50" w:rsidP="00214367">
      <w:pPr>
        <w:spacing w:before="240" w:after="60" w:line="240" w:lineRule="auto"/>
        <w:ind w:left="1066" w:right="-284"/>
        <w:jc w:val="both"/>
        <w:outlineLvl w:val="1"/>
        <w:rPr>
          <w:rFonts w:ascii="Barlow" w:eastAsia="Times New Roman" w:hAnsi="Barlow" w:cs="Arial"/>
          <w:iCs/>
          <w:color w:val="000000"/>
          <w:sz w:val="18"/>
          <w:szCs w:val="18"/>
          <w:lang w:eastAsia="fr-FR"/>
        </w:rPr>
      </w:pPr>
    </w:p>
    <w:p w14:paraId="18A6FE76" w14:textId="7670470A" w:rsidR="00C31F50" w:rsidRDefault="00C31F50" w:rsidP="00214367">
      <w:pPr>
        <w:spacing w:before="240" w:after="60" w:line="240" w:lineRule="auto"/>
        <w:ind w:left="1066" w:right="-284"/>
        <w:jc w:val="both"/>
        <w:outlineLvl w:val="1"/>
        <w:rPr>
          <w:rFonts w:ascii="Barlow" w:eastAsia="Times New Roman" w:hAnsi="Barlow" w:cs="Arial"/>
          <w:iCs/>
          <w:color w:val="000000"/>
          <w:sz w:val="18"/>
          <w:szCs w:val="18"/>
          <w:lang w:eastAsia="fr-FR"/>
        </w:rPr>
      </w:pPr>
    </w:p>
    <w:p w14:paraId="4C6245E4" w14:textId="77777777" w:rsidR="00C31F50" w:rsidRPr="00911936" w:rsidRDefault="00C31F50" w:rsidP="00214367">
      <w:pPr>
        <w:spacing w:before="240" w:after="60" w:line="240" w:lineRule="auto"/>
        <w:ind w:left="1066" w:right="-284"/>
        <w:jc w:val="both"/>
        <w:outlineLvl w:val="1"/>
        <w:rPr>
          <w:rFonts w:ascii="Barlow" w:eastAsia="Times New Roman" w:hAnsi="Barlow" w:cs="Arial"/>
          <w:iCs/>
          <w:color w:val="000000"/>
          <w:sz w:val="18"/>
          <w:szCs w:val="18"/>
          <w:lang w:eastAsia="fr-FR"/>
        </w:rPr>
      </w:pPr>
    </w:p>
    <w:p w14:paraId="66D79211" w14:textId="77777777" w:rsidR="00214367" w:rsidRPr="00911936" w:rsidRDefault="00214367" w:rsidP="00214367">
      <w:pPr>
        <w:widowControl w:val="0"/>
        <w:spacing w:before="240" w:after="60"/>
        <w:ind w:left="426"/>
        <w:outlineLvl w:val="1"/>
        <w:rPr>
          <w:rFonts w:ascii="Barlow" w:eastAsia="Times New Roman" w:hAnsi="Barlow" w:cs="Arial"/>
          <w:b/>
          <w:bCs/>
          <w:iCs/>
          <w:color w:val="000000"/>
          <w:sz w:val="20"/>
          <w:szCs w:val="20"/>
          <w:lang w:eastAsia="fr-FR"/>
        </w:rPr>
      </w:pPr>
      <w:r w:rsidRPr="00911936">
        <w:rPr>
          <w:rFonts w:ascii="Barlow" w:eastAsia="Times New Roman" w:hAnsi="Barlow" w:cs="Arial"/>
          <w:b/>
          <w:bCs/>
          <w:iCs/>
          <w:color w:val="000000"/>
          <w:sz w:val="20"/>
          <w:szCs w:val="20"/>
          <w:lang w:eastAsia="fr-FR"/>
        </w:rPr>
        <w:lastRenderedPageBreak/>
        <w:t>1.6     Indications au CCTP</w:t>
      </w:r>
    </w:p>
    <w:p w14:paraId="770B7375" w14:textId="77777777" w:rsidR="00214367" w:rsidRPr="00911936" w:rsidRDefault="00214367" w:rsidP="00214367">
      <w:pPr>
        <w:widowControl w:val="0"/>
        <w:spacing w:before="240" w:after="60" w:line="240" w:lineRule="auto"/>
        <w:ind w:left="990"/>
        <w:jc w:val="both"/>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L’entrepreneur du présent lot devra la fourniture de tous les matériaux et le matériel nécessaire à leur mise en œuvre ainsi que tous les transports et manutentions diverses.</w:t>
      </w:r>
    </w:p>
    <w:p w14:paraId="0D59552E" w14:textId="77777777" w:rsidR="00214367" w:rsidRPr="00911936" w:rsidRDefault="00214367" w:rsidP="00214367">
      <w:pPr>
        <w:widowControl w:val="0"/>
        <w:spacing w:before="240" w:after="60" w:line="240" w:lineRule="auto"/>
        <w:ind w:left="992"/>
        <w:jc w:val="both"/>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Il sera également dû, tous les travaux annexes nécessaires à la parfaite tenue et finition des ouvrages. Les ouvrages seront livrés en parfait état de propreté et l’entrepreneur prendra toutes les dispositions pour en assurer la protection jusqu’à l’achèvement complet des travaux. L’entrepreneur ne mettra en œuvre que des produits ayant le classement au feu conforme au règlement de sécurité.</w:t>
      </w:r>
    </w:p>
    <w:p w14:paraId="37257AFC" w14:textId="77777777" w:rsidR="00214367" w:rsidRPr="00911936" w:rsidRDefault="00214367" w:rsidP="00214367">
      <w:pPr>
        <w:widowControl w:val="0"/>
        <w:spacing w:before="240" w:after="60" w:line="240" w:lineRule="auto"/>
        <w:ind w:left="990"/>
        <w:jc w:val="both"/>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 matériel, les produits et matériaux énumérés dans le présent CCTP ont été choisis en référence, soit de leurs caractéristiques techniques, leur comportement au feu, leur aspect ou leurs qualités.</w:t>
      </w:r>
    </w:p>
    <w:p w14:paraId="33EBF502" w14:textId="77777777" w:rsidR="00214367" w:rsidRPr="00911936" w:rsidRDefault="00214367" w:rsidP="00214367">
      <w:pPr>
        <w:widowControl w:val="0"/>
        <w:spacing w:before="240" w:after="60"/>
        <w:ind w:left="990"/>
        <w:jc w:val="both"/>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 xml:space="preserve">La réponse à l’appel d’offre doit obligatoirement intégrer le produit préconisé dans ce présent CCTP. </w:t>
      </w:r>
    </w:p>
    <w:p w14:paraId="7E2310EF" w14:textId="77777777" w:rsidR="00214367" w:rsidRPr="00911936" w:rsidRDefault="00214367" w:rsidP="00214367">
      <w:pPr>
        <w:widowControl w:val="0"/>
        <w:spacing w:before="240" w:after="60"/>
        <w:ind w:left="990"/>
        <w:jc w:val="both"/>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L’entrepreneur qui envisagerait de poser des produits équivalents (en variante) devra clairement le préciser dans son devis estimatif et devra fournir en même temps, les avis techniques, procès-verbaux d’essais au feu et des échantillons pour justifier de leur équivalence.</w:t>
      </w:r>
    </w:p>
    <w:p w14:paraId="224D9E68" w14:textId="77777777" w:rsidR="00214367" w:rsidRPr="00911936" w:rsidRDefault="00214367" w:rsidP="00214367">
      <w:pPr>
        <w:widowControl w:val="0"/>
        <w:spacing w:before="240" w:after="60"/>
        <w:ind w:left="990"/>
        <w:jc w:val="both"/>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Tout produit ne faisant pas l’objet d’un avis technique ou n’étant pas couvert par une assurance ne pourra être retenu.</w:t>
      </w:r>
    </w:p>
    <w:p w14:paraId="16C2BFBE" w14:textId="77777777" w:rsidR="00214367" w:rsidRPr="00911936" w:rsidRDefault="00214367" w:rsidP="00214367">
      <w:pPr>
        <w:widowControl w:val="0"/>
        <w:spacing w:before="240" w:after="60"/>
        <w:ind w:left="990"/>
        <w:jc w:val="both"/>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Les échantillons et choix des coloris des produits de surface devront systématiquement être approuvés par la Maitrise d’œuvre qui validera par écrit les documents d’acceptation de matière.</w:t>
      </w:r>
    </w:p>
    <w:p w14:paraId="4842AC32" w14:textId="77777777" w:rsidR="00214367" w:rsidRPr="00911936" w:rsidRDefault="00214367" w:rsidP="00214367">
      <w:pPr>
        <w:widowControl w:val="0"/>
        <w:spacing w:before="240" w:after="60"/>
        <w:ind w:left="426"/>
        <w:outlineLvl w:val="1"/>
        <w:rPr>
          <w:rFonts w:ascii="Barlow" w:eastAsia="Times New Roman" w:hAnsi="Barlow" w:cs="Arial"/>
          <w:b/>
          <w:bCs/>
          <w:iCs/>
          <w:color w:val="000000"/>
          <w:sz w:val="20"/>
          <w:szCs w:val="20"/>
          <w:lang w:eastAsia="fr-FR"/>
        </w:rPr>
      </w:pPr>
      <w:r w:rsidRPr="00911936">
        <w:rPr>
          <w:rFonts w:ascii="Barlow" w:eastAsia="Times New Roman" w:hAnsi="Barlow" w:cs="Arial"/>
          <w:b/>
          <w:bCs/>
          <w:iCs/>
          <w:color w:val="000000"/>
          <w:sz w:val="20"/>
          <w:szCs w:val="20"/>
          <w:lang w:eastAsia="fr-FR"/>
        </w:rPr>
        <w:t>1.7     Connaissances des lieux</w:t>
      </w:r>
    </w:p>
    <w:p w14:paraId="40D4E1A4" w14:textId="77777777" w:rsidR="00214367" w:rsidRPr="00911936" w:rsidRDefault="00214367" w:rsidP="00214367">
      <w:pPr>
        <w:widowControl w:val="0"/>
        <w:spacing w:before="240" w:after="60" w:line="240" w:lineRule="auto"/>
        <w:ind w:left="992"/>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L’entrepreneur est réputé par le fait d’avoir remis un acte d’engagement :</w:t>
      </w:r>
    </w:p>
    <w:p w14:paraId="41E1247F" w14:textId="77777777" w:rsidR="00214367" w:rsidRPr="00911936" w:rsidRDefault="00214367" w:rsidP="00214367">
      <w:pPr>
        <w:widowControl w:val="0"/>
        <w:spacing w:before="240" w:after="60" w:line="240" w:lineRule="auto"/>
        <w:ind w:left="992"/>
        <w:jc w:val="both"/>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S’être rendu sur les lieux où doivent être réalisés les travaux</w:t>
      </w:r>
      <w:r w:rsidRPr="00911936">
        <w:rPr>
          <w:rFonts w:ascii="Barlow" w:eastAsia="Times New Roman" w:hAnsi="Barlow" w:cs="Arial"/>
          <w:iCs/>
          <w:color w:val="000000"/>
          <w:sz w:val="18"/>
          <w:szCs w:val="18"/>
          <w:lang w:eastAsia="fr-FR"/>
        </w:rPr>
        <w:tab/>
      </w:r>
      <w:r w:rsidRPr="00911936">
        <w:rPr>
          <w:rFonts w:ascii="Barlow" w:eastAsia="Times New Roman" w:hAnsi="Barlow" w:cs="Arial"/>
          <w:iCs/>
          <w:color w:val="000000"/>
          <w:sz w:val="18"/>
          <w:szCs w:val="18"/>
          <w:lang w:eastAsia="fr-FR"/>
        </w:rPr>
        <w:tab/>
      </w:r>
      <w:r w:rsidRPr="00911936">
        <w:rPr>
          <w:rFonts w:ascii="Barlow" w:eastAsia="Times New Roman" w:hAnsi="Barlow" w:cs="Arial"/>
          <w:iCs/>
          <w:color w:val="000000"/>
          <w:sz w:val="18"/>
          <w:szCs w:val="18"/>
          <w:lang w:eastAsia="fr-FR"/>
        </w:rPr>
        <w:tab/>
      </w:r>
      <w:r w:rsidRPr="00911936">
        <w:rPr>
          <w:rFonts w:ascii="Barlow" w:eastAsia="Times New Roman" w:hAnsi="Barlow" w:cs="Arial"/>
          <w:iCs/>
          <w:color w:val="000000"/>
          <w:sz w:val="18"/>
          <w:szCs w:val="18"/>
          <w:lang w:eastAsia="fr-FR"/>
        </w:rPr>
        <w:tab/>
      </w:r>
      <w:r w:rsidRPr="00911936">
        <w:rPr>
          <w:rFonts w:ascii="Barlow" w:eastAsia="Times New Roman" w:hAnsi="Barlow" w:cs="Arial"/>
          <w:iCs/>
          <w:color w:val="000000"/>
          <w:sz w:val="18"/>
          <w:szCs w:val="18"/>
          <w:lang w:eastAsia="fr-FR"/>
        </w:rPr>
        <w:tab/>
      </w:r>
      <w:r w:rsidRPr="00911936">
        <w:rPr>
          <w:rFonts w:ascii="Barlow" w:eastAsia="Times New Roman" w:hAnsi="Barlow" w:cs="Arial"/>
          <w:iCs/>
          <w:color w:val="000000"/>
          <w:sz w:val="18"/>
          <w:szCs w:val="18"/>
          <w:lang w:eastAsia="fr-FR"/>
        </w:rPr>
        <w:tab/>
        <w:t xml:space="preserve">  Avoir pris parfaite connaissance de la nature et de l’emplacement de ces lieux et des conditions générales et particulières qui y sont attachées.</w:t>
      </w:r>
      <w:r w:rsidRPr="00911936">
        <w:rPr>
          <w:rFonts w:ascii="Barlow" w:eastAsia="Times New Roman" w:hAnsi="Barlow" w:cs="Arial"/>
          <w:iCs/>
          <w:color w:val="000000"/>
          <w:sz w:val="18"/>
          <w:szCs w:val="18"/>
          <w:lang w:eastAsia="fr-FR"/>
        </w:rPr>
        <w:tab/>
      </w:r>
      <w:r w:rsidRPr="00911936">
        <w:rPr>
          <w:rFonts w:ascii="Barlow" w:eastAsia="Times New Roman" w:hAnsi="Barlow" w:cs="Arial"/>
          <w:iCs/>
          <w:color w:val="000000"/>
          <w:sz w:val="18"/>
          <w:szCs w:val="18"/>
          <w:lang w:eastAsia="fr-FR"/>
        </w:rPr>
        <w:tab/>
      </w:r>
      <w:r w:rsidRPr="00911936">
        <w:rPr>
          <w:rFonts w:ascii="Barlow" w:eastAsia="Times New Roman" w:hAnsi="Barlow" w:cs="Arial"/>
          <w:iCs/>
          <w:color w:val="000000"/>
          <w:sz w:val="18"/>
          <w:szCs w:val="18"/>
          <w:lang w:eastAsia="fr-FR"/>
        </w:rPr>
        <w:tab/>
      </w:r>
      <w:r w:rsidRPr="00911936">
        <w:rPr>
          <w:rFonts w:ascii="Barlow" w:eastAsia="Times New Roman" w:hAnsi="Barlow" w:cs="Arial"/>
          <w:iCs/>
          <w:color w:val="000000"/>
          <w:sz w:val="18"/>
          <w:szCs w:val="18"/>
          <w:lang w:eastAsia="fr-FR"/>
        </w:rPr>
        <w:tab/>
      </w:r>
      <w:r w:rsidRPr="00911936">
        <w:rPr>
          <w:rFonts w:ascii="Barlow" w:eastAsia="Times New Roman" w:hAnsi="Barlow" w:cs="Arial"/>
          <w:iCs/>
          <w:color w:val="000000"/>
          <w:sz w:val="18"/>
          <w:szCs w:val="18"/>
          <w:lang w:eastAsia="fr-FR"/>
        </w:rPr>
        <w:tab/>
      </w:r>
      <w:r w:rsidRPr="00911936">
        <w:rPr>
          <w:rFonts w:ascii="Barlow" w:eastAsia="Times New Roman" w:hAnsi="Barlow" w:cs="Arial"/>
          <w:iCs/>
          <w:color w:val="000000"/>
          <w:sz w:val="18"/>
          <w:szCs w:val="18"/>
          <w:lang w:eastAsia="fr-FR"/>
        </w:rPr>
        <w:tab/>
      </w:r>
      <w:r w:rsidRPr="00911936">
        <w:rPr>
          <w:rFonts w:ascii="Barlow" w:eastAsia="Times New Roman" w:hAnsi="Barlow" w:cs="Arial"/>
          <w:iCs/>
          <w:color w:val="000000"/>
          <w:sz w:val="18"/>
          <w:szCs w:val="18"/>
          <w:lang w:eastAsia="fr-FR"/>
        </w:rPr>
        <w:tab/>
      </w:r>
      <w:r w:rsidRPr="00911936">
        <w:rPr>
          <w:rFonts w:ascii="Barlow" w:eastAsia="Times New Roman" w:hAnsi="Barlow" w:cs="Arial"/>
          <w:iCs/>
          <w:color w:val="000000"/>
          <w:sz w:val="18"/>
          <w:szCs w:val="18"/>
          <w:lang w:eastAsia="fr-FR"/>
        </w:rPr>
        <w:tab/>
      </w:r>
      <w:r w:rsidRPr="00911936">
        <w:rPr>
          <w:rFonts w:ascii="Barlow" w:eastAsia="Times New Roman" w:hAnsi="Barlow" w:cs="Arial"/>
          <w:iCs/>
          <w:color w:val="000000"/>
          <w:sz w:val="18"/>
          <w:szCs w:val="18"/>
          <w:lang w:eastAsia="fr-FR"/>
        </w:rPr>
        <w:tab/>
        <w:t xml:space="preserve">  Avoir pris connaissance des possibilités d’accès, d’installations de chantier, de stockage de matériaux, etc.</w:t>
      </w:r>
      <w:r w:rsidRPr="00911936">
        <w:rPr>
          <w:rFonts w:ascii="Barlow" w:eastAsia="Times New Roman" w:hAnsi="Barlow" w:cs="Arial"/>
          <w:iCs/>
          <w:color w:val="000000"/>
          <w:sz w:val="18"/>
          <w:szCs w:val="18"/>
          <w:lang w:eastAsia="fr-FR"/>
        </w:rPr>
        <w:tab/>
        <w:t xml:space="preserve">  Avoir pris tous les renseignements concernant d’éventuelles servitudes ou obligations.                                   Connaitre les disponibilités en eau, en énergie électrique, etc.</w:t>
      </w:r>
    </w:p>
    <w:p w14:paraId="754206C2" w14:textId="77777777" w:rsidR="00214367" w:rsidRPr="00911936" w:rsidRDefault="00214367" w:rsidP="00214367">
      <w:pPr>
        <w:widowControl w:val="0"/>
        <w:spacing w:before="240" w:after="60" w:line="240" w:lineRule="auto"/>
        <w:ind w:left="992"/>
        <w:jc w:val="both"/>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En résumé, l’entrepreneur est réputé avoir pris connaissance parfaite des lieux, des plans, des descriptifs, des schémas et de toutes les conditions pouvant en quelque manière que ce soit avoir une influence sur l’exécution et les délais ainsi que sur la qualité et les prix d’ouvrages à réalise</w:t>
      </w:r>
    </w:p>
    <w:p w14:paraId="010A2C87" w14:textId="77777777" w:rsidR="00214367" w:rsidRPr="00911936" w:rsidRDefault="00214367" w:rsidP="00214367">
      <w:pPr>
        <w:widowControl w:val="0"/>
        <w:spacing w:before="240" w:after="60"/>
        <w:ind w:left="426"/>
        <w:outlineLvl w:val="1"/>
        <w:rPr>
          <w:rFonts w:ascii="Barlow" w:eastAsia="Times New Roman" w:hAnsi="Barlow" w:cs="Arial"/>
          <w:b/>
          <w:bCs/>
          <w:iCs/>
          <w:color w:val="000000"/>
          <w:sz w:val="20"/>
          <w:szCs w:val="20"/>
          <w:lang w:eastAsia="fr-FR"/>
        </w:rPr>
      </w:pPr>
      <w:r w:rsidRPr="00911936">
        <w:rPr>
          <w:rFonts w:ascii="Barlow" w:eastAsia="Times New Roman" w:hAnsi="Barlow" w:cs="Arial"/>
          <w:b/>
          <w:bCs/>
          <w:iCs/>
          <w:color w:val="000000"/>
          <w:sz w:val="20"/>
          <w:szCs w:val="20"/>
          <w:lang w:eastAsia="fr-FR"/>
        </w:rPr>
        <w:t xml:space="preserve"> 1.8     Liaisons entre les corps d’état</w:t>
      </w:r>
    </w:p>
    <w:p w14:paraId="7E5AE7D1" w14:textId="77777777" w:rsidR="00214367" w:rsidRPr="00911936" w:rsidRDefault="00214367" w:rsidP="00214367">
      <w:pPr>
        <w:widowControl w:val="0"/>
        <w:spacing w:before="240" w:after="60" w:line="240" w:lineRule="auto"/>
        <w:ind w:left="992"/>
        <w:jc w:val="both"/>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La liaison entre les différentes entreprises concourant à la réalisation du projet, devra être parfaite et constante avant et pendant l’exécution des travaux. Chaque entrepreneur réclamera au Maitre d’œuvre en temps voulu toutes les précisions utiles qu’il jugera nécessaires à la bonne exécution de ses prestations. Chaque entrepreneur se mettra en liaison en temps voulu avec le ou les corps d’état dont les travaux sont liés aux siens, afin d’obtenir tous les renseignements qui lui sont nécessaires.</w:t>
      </w:r>
    </w:p>
    <w:p w14:paraId="007C46A6" w14:textId="77777777" w:rsidR="00214367" w:rsidRPr="00911936" w:rsidRDefault="00214367" w:rsidP="00214367">
      <w:pPr>
        <w:widowControl w:val="0"/>
        <w:spacing w:before="240" w:after="60"/>
        <w:ind w:left="426"/>
        <w:outlineLvl w:val="1"/>
        <w:rPr>
          <w:rFonts w:ascii="Barlow" w:eastAsia="Times New Roman" w:hAnsi="Barlow" w:cs="Arial"/>
          <w:b/>
          <w:bCs/>
          <w:iCs/>
          <w:color w:val="000000"/>
          <w:sz w:val="20"/>
          <w:szCs w:val="20"/>
          <w:lang w:eastAsia="fr-FR"/>
        </w:rPr>
      </w:pPr>
      <w:r w:rsidRPr="00911936">
        <w:rPr>
          <w:rFonts w:ascii="Barlow" w:eastAsia="Times New Roman" w:hAnsi="Barlow" w:cs="Arial"/>
          <w:b/>
          <w:bCs/>
          <w:iCs/>
          <w:color w:val="000000"/>
          <w:sz w:val="20"/>
          <w:szCs w:val="20"/>
          <w:lang w:eastAsia="fr-FR"/>
        </w:rPr>
        <w:t>1.9     Garanties des fabricants</w:t>
      </w:r>
    </w:p>
    <w:p w14:paraId="3AAF07C6" w14:textId="77777777" w:rsidR="00214367" w:rsidRPr="00911936" w:rsidRDefault="00214367" w:rsidP="00214367">
      <w:pPr>
        <w:keepNext/>
        <w:spacing w:before="240" w:after="60"/>
        <w:ind w:left="990"/>
        <w:jc w:val="both"/>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Les fabricants (fournisseurs) devront être en mesure de prendre, sans réserve, conjointement avec l’entreprise adjudicataire, l’engagement de garantie sur les produits (en dehors des malfaçons liées à la pose).Sauf dérogations particulières, seules les fabrications ayant fait l’objet d’un agrément de la part du CSTB et / ou intégrées dans un contrat d’assurance seront employées.</w:t>
      </w:r>
    </w:p>
    <w:p w14:paraId="67CA1CFB" w14:textId="4AC0E6C3" w:rsidR="00214367" w:rsidRDefault="00214367" w:rsidP="00214367">
      <w:pPr>
        <w:jc w:val="center"/>
        <w:rPr>
          <w:rFonts w:ascii="Barlow" w:hAnsi="Barlow"/>
        </w:rPr>
      </w:pPr>
    </w:p>
    <w:p w14:paraId="6561B5BB" w14:textId="77777777" w:rsidR="00C31F50" w:rsidRPr="00911936" w:rsidRDefault="00C31F50" w:rsidP="00214367">
      <w:pPr>
        <w:jc w:val="center"/>
        <w:rPr>
          <w:rFonts w:ascii="Barlow" w:hAnsi="Barlow"/>
        </w:rPr>
      </w:pPr>
    </w:p>
    <w:p w14:paraId="4FC6BD9F" w14:textId="77777777" w:rsidR="00214367" w:rsidRPr="00911936" w:rsidRDefault="00214367" w:rsidP="00214367">
      <w:pPr>
        <w:keepNext/>
        <w:spacing w:before="240" w:after="60"/>
        <w:ind w:left="426"/>
        <w:outlineLvl w:val="1"/>
        <w:rPr>
          <w:rFonts w:ascii="Barlow" w:eastAsia="Times New Roman" w:hAnsi="Barlow" w:cs="Arial"/>
          <w:b/>
          <w:bCs/>
          <w:iCs/>
          <w:color w:val="000000"/>
          <w:sz w:val="20"/>
          <w:szCs w:val="20"/>
          <w:lang w:eastAsia="fr-FR"/>
        </w:rPr>
      </w:pPr>
      <w:r w:rsidRPr="00911936">
        <w:rPr>
          <w:rFonts w:ascii="Barlow" w:eastAsia="Times New Roman" w:hAnsi="Barlow" w:cs="Arial"/>
          <w:b/>
          <w:bCs/>
          <w:iCs/>
          <w:color w:val="000000"/>
          <w:sz w:val="20"/>
          <w:szCs w:val="20"/>
          <w:lang w:eastAsia="fr-FR"/>
        </w:rPr>
        <w:lastRenderedPageBreak/>
        <w:t>1.10     Documents à produire</w:t>
      </w:r>
    </w:p>
    <w:p w14:paraId="166560F2" w14:textId="77777777" w:rsidR="00214367" w:rsidRPr="00911936" w:rsidRDefault="00214367" w:rsidP="00214367">
      <w:pPr>
        <w:keepNext/>
        <w:spacing w:before="240" w:after="60" w:line="240" w:lineRule="auto"/>
        <w:ind w:firstLine="426"/>
        <w:outlineLvl w:val="1"/>
        <w:rPr>
          <w:rFonts w:ascii="Barlow" w:hAnsi="Barlow"/>
          <w:b/>
          <w:bCs/>
          <w:sz w:val="20"/>
          <w:szCs w:val="20"/>
        </w:rPr>
      </w:pPr>
      <w:r w:rsidRPr="00911936">
        <w:rPr>
          <w:rFonts w:ascii="Barlow" w:eastAsia="Times New Roman" w:hAnsi="Barlow" w:cs="Arial"/>
          <w:b/>
          <w:bCs/>
          <w:iCs/>
          <w:color w:val="000000"/>
          <w:sz w:val="20"/>
          <w:szCs w:val="20"/>
          <w:lang w:eastAsia="fr-FR"/>
        </w:rPr>
        <w:t>1.10.1    Les plans d’exécution des ouvrages (PEO):</w:t>
      </w:r>
    </w:p>
    <w:p w14:paraId="4A44D1C5" w14:textId="77777777" w:rsidR="00214367" w:rsidRPr="00911936" w:rsidRDefault="00214367" w:rsidP="00C31F50">
      <w:pPr>
        <w:ind w:left="993"/>
        <w:jc w:val="both"/>
        <w:rPr>
          <w:rFonts w:ascii="Barlow" w:hAnsi="Barlow"/>
          <w:sz w:val="18"/>
          <w:szCs w:val="18"/>
        </w:rPr>
      </w:pPr>
      <w:r w:rsidRPr="00911936">
        <w:rPr>
          <w:rFonts w:ascii="Barlow" w:hAnsi="Barlow"/>
          <w:sz w:val="18"/>
          <w:szCs w:val="18"/>
        </w:rPr>
        <w:t>Pendant la période de préparation de chantier, l’entrepreneur titulaire du lot devra produire tous les plans et détails que le Maitre d’œuvre jugera utiles à la bonne exécution des ouvrages.</w:t>
      </w:r>
    </w:p>
    <w:p w14:paraId="4D3052B3" w14:textId="77777777" w:rsidR="00214367" w:rsidRPr="00911936" w:rsidRDefault="00214367" w:rsidP="00C31F50">
      <w:pPr>
        <w:ind w:left="993"/>
        <w:jc w:val="both"/>
        <w:rPr>
          <w:rFonts w:ascii="Barlow" w:hAnsi="Barlow"/>
          <w:sz w:val="18"/>
          <w:szCs w:val="18"/>
        </w:rPr>
      </w:pPr>
      <w:r w:rsidRPr="00911936">
        <w:rPr>
          <w:rFonts w:ascii="Barlow" w:hAnsi="Barlow"/>
          <w:sz w:val="18"/>
          <w:szCs w:val="18"/>
        </w:rPr>
        <w:t>Ces plans et dessins seront établis d’après le projet du Maitre d’œuvre, et devront respecter le repérage, les dispositions, principes et aspects des plans de ce dernier, et permettent l’établissement d’un document de synthèse par simple récolement des documents particuliers.</w:t>
      </w:r>
    </w:p>
    <w:p w14:paraId="51E17897" w14:textId="65420C17" w:rsidR="00214367" w:rsidRPr="00911936" w:rsidRDefault="00214367" w:rsidP="00C31F50">
      <w:pPr>
        <w:ind w:left="993"/>
        <w:jc w:val="both"/>
        <w:rPr>
          <w:rFonts w:ascii="Barlow" w:hAnsi="Barlow"/>
          <w:sz w:val="18"/>
          <w:szCs w:val="18"/>
        </w:rPr>
      </w:pPr>
      <w:r w:rsidRPr="00911936">
        <w:rPr>
          <w:rFonts w:ascii="Barlow" w:hAnsi="Barlow"/>
          <w:sz w:val="18"/>
          <w:szCs w:val="18"/>
        </w:rPr>
        <w:t>Ces plans et détails seront toujours établis à une échelle en rapport avec les dimensions des ouvrages afin de faire apparaître clairement tous les détails de l’exécution. Ils seront cotés et indiqueront toutes les dimensions, sections, diamètres, etc…</w:t>
      </w:r>
      <w:r w:rsidR="00401610" w:rsidRPr="00911936">
        <w:rPr>
          <w:rFonts w:ascii="Barlow" w:hAnsi="Barlow"/>
          <w:sz w:val="18"/>
          <w:szCs w:val="18"/>
        </w:rPr>
        <w:t xml:space="preserve"> </w:t>
      </w:r>
      <w:r w:rsidRPr="00911936">
        <w:rPr>
          <w:rFonts w:ascii="Barlow" w:hAnsi="Barlow"/>
          <w:sz w:val="18"/>
          <w:szCs w:val="18"/>
        </w:rPr>
        <w:t>utiles.</w:t>
      </w:r>
    </w:p>
    <w:p w14:paraId="51DC1158" w14:textId="77777777" w:rsidR="00214367" w:rsidRPr="00911936" w:rsidRDefault="00214367" w:rsidP="00C31F50">
      <w:pPr>
        <w:ind w:left="993"/>
        <w:jc w:val="both"/>
        <w:rPr>
          <w:rFonts w:ascii="Barlow" w:hAnsi="Barlow"/>
          <w:sz w:val="18"/>
          <w:szCs w:val="18"/>
        </w:rPr>
      </w:pPr>
      <w:r w:rsidRPr="00911936">
        <w:rPr>
          <w:rFonts w:ascii="Barlow" w:hAnsi="Barlow"/>
          <w:sz w:val="18"/>
          <w:szCs w:val="18"/>
        </w:rPr>
        <w:t>Tous les plans et détails seront remis pendant la phase de préparation de chantier ou sur autorisation du Maitre d’Ouvrage, dans un délai d’un mois minimum avant l’exécution des ouvrages concernés.</w:t>
      </w:r>
    </w:p>
    <w:p w14:paraId="02924AAB" w14:textId="723552F3" w:rsidR="00214367" w:rsidRPr="00911936" w:rsidRDefault="00214367" w:rsidP="00214367">
      <w:pPr>
        <w:keepNext/>
        <w:spacing w:before="240" w:after="60" w:line="240" w:lineRule="auto"/>
        <w:ind w:firstLine="426"/>
        <w:outlineLvl w:val="1"/>
        <w:rPr>
          <w:rFonts w:ascii="Barlow" w:hAnsi="Barlow"/>
          <w:b/>
          <w:bCs/>
          <w:sz w:val="20"/>
          <w:szCs w:val="20"/>
        </w:rPr>
      </w:pPr>
      <w:r w:rsidRPr="00911936">
        <w:rPr>
          <w:rFonts w:ascii="Barlow" w:eastAsia="Times New Roman" w:hAnsi="Barlow" w:cs="Arial"/>
          <w:b/>
          <w:bCs/>
          <w:iCs/>
          <w:color w:val="000000"/>
          <w:sz w:val="20"/>
          <w:szCs w:val="20"/>
          <w:lang w:eastAsia="fr-FR"/>
        </w:rPr>
        <w:t>1.10.2   Le Dossier des Ouvrages Exécutés (DOE) :</w:t>
      </w:r>
    </w:p>
    <w:p w14:paraId="4147329A" w14:textId="77777777" w:rsidR="00214367" w:rsidRPr="00911936" w:rsidRDefault="00214367" w:rsidP="00C31F50">
      <w:pPr>
        <w:ind w:left="993"/>
        <w:jc w:val="both"/>
        <w:rPr>
          <w:rFonts w:ascii="Barlow" w:hAnsi="Barlow"/>
          <w:sz w:val="18"/>
          <w:szCs w:val="18"/>
        </w:rPr>
      </w:pPr>
      <w:r w:rsidRPr="00911936">
        <w:rPr>
          <w:rFonts w:ascii="Barlow" w:hAnsi="Barlow"/>
          <w:sz w:val="18"/>
          <w:szCs w:val="18"/>
        </w:rPr>
        <w:t>Au plus tard, à la demande de réception des travaux, l’Entreprise fournira un dossier complet des DOE, sur le support demandé par le Maitre d’œuvre (papier, informatique). L’ensemble des fiches techniques, dossier technique, plan de repérages des éléments, carnets de détails, note de calcul, etc, devront être intégrés dans ce DOE.</w:t>
      </w:r>
    </w:p>
    <w:p w14:paraId="636D056D" w14:textId="77777777" w:rsidR="00214367" w:rsidRPr="00911936" w:rsidRDefault="00214367" w:rsidP="00C31F50">
      <w:pPr>
        <w:ind w:left="993"/>
        <w:jc w:val="both"/>
        <w:rPr>
          <w:rFonts w:ascii="Barlow" w:hAnsi="Barlow"/>
          <w:sz w:val="18"/>
          <w:szCs w:val="18"/>
        </w:rPr>
      </w:pPr>
      <w:r w:rsidRPr="00911936">
        <w:rPr>
          <w:rFonts w:ascii="Barlow" w:hAnsi="Barlow"/>
          <w:sz w:val="18"/>
          <w:szCs w:val="18"/>
        </w:rPr>
        <w:t>Ce DOE devra également intégrer les notices d’utilisation, de réparation et de maintenance des ouvrages.</w:t>
      </w:r>
    </w:p>
    <w:p w14:paraId="68762261" w14:textId="77777777" w:rsidR="00214367" w:rsidRPr="00911936" w:rsidRDefault="00214367" w:rsidP="00214367">
      <w:pPr>
        <w:keepNext/>
        <w:spacing w:before="240" w:after="60"/>
        <w:ind w:left="426"/>
        <w:outlineLvl w:val="1"/>
        <w:rPr>
          <w:rFonts w:ascii="Barlow" w:eastAsia="Times New Roman" w:hAnsi="Barlow" w:cs="Arial"/>
          <w:b/>
          <w:bCs/>
          <w:iCs/>
          <w:color w:val="000000"/>
          <w:sz w:val="20"/>
          <w:szCs w:val="20"/>
          <w:lang w:eastAsia="fr-FR"/>
        </w:rPr>
      </w:pPr>
      <w:r w:rsidRPr="00911936">
        <w:rPr>
          <w:rFonts w:ascii="Barlow" w:eastAsia="Times New Roman" w:hAnsi="Barlow" w:cs="Arial"/>
          <w:b/>
          <w:bCs/>
          <w:iCs/>
          <w:color w:val="000000"/>
          <w:sz w:val="20"/>
          <w:szCs w:val="20"/>
          <w:lang w:eastAsia="fr-FR"/>
        </w:rPr>
        <w:t>1.11     Conditions de réception des façades</w:t>
      </w:r>
    </w:p>
    <w:p w14:paraId="1711BFC7" w14:textId="77777777" w:rsidR="00214367" w:rsidRPr="00911936" w:rsidRDefault="00214367" w:rsidP="00C31F50">
      <w:pPr>
        <w:ind w:left="993"/>
        <w:jc w:val="both"/>
        <w:rPr>
          <w:rFonts w:ascii="Barlow" w:hAnsi="Barlow"/>
          <w:sz w:val="18"/>
          <w:szCs w:val="18"/>
        </w:rPr>
      </w:pPr>
      <w:r w:rsidRPr="00911936">
        <w:rPr>
          <w:rFonts w:ascii="Barlow" w:hAnsi="Barlow"/>
          <w:sz w:val="18"/>
          <w:szCs w:val="18"/>
        </w:rPr>
        <w:t>L’appréciation de qualité d’aspect des bardages utilisés en façade ne pourra pas se faire à une distance inférieure à 5 m sous un angle ouvert maximum de plus ou moins 60° (voir figure).</w:t>
      </w:r>
    </w:p>
    <w:p w14:paraId="1EF6F549" w14:textId="77777777" w:rsidR="00214367" w:rsidRPr="00911936" w:rsidRDefault="00214367" w:rsidP="00C31F50">
      <w:pPr>
        <w:ind w:left="993"/>
        <w:jc w:val="both"/>
        <w:rPr>
          <w:rFonts w:ascii="Barlow" w:hAnsi="Barlow"/>
          <w:sz w:val="18"/>
          <w:szCs w:val="18"/>
        </w:rPr>
      </w:pPr>
      <w:r w:rsidRPr="00911936">
        <w:rPr>
          <w:rFonts w:ascii="Barlow" w:hAnsi="Barlow"/>
          <w:sz w:val="18"/>
          <w:szCs w:val="18"/>
        </w:rPr>
        <w:t>Tous les bardages provoquent certaines déformations réfléchies des images. Suivant la distance, l’angle d’observation, les rapports de niveau d’éclairement entre l’extérieur et l’intérieur, l’aspect des bardages peut présenter certaines variations inhérentes au produit.</w:t>
      </w:r>
    </w:p>
    <w:p w14:paraId="032CA9A5" w14:textId="77777777" w:rsidR="00214367" w:rsidRPr="00911936" w:rsidRDefault="00214367" w:rsidP="00214367">
      <w:pPr>
        <w:jc w:val="center"/>
        <w:rPr>
          <w:rFonts w:ascii="Barlow" w:hAnsi="Barlow"/>
        </w:rPr>
      </w:pPr>
      <w:r w:rsidRPr="00911936">
        <w:rPr>
          <w:rFonts w:ascii="Barlow" w:hAnsi="Barlow"/>
          <w:noProof/>
          <w:lang w:eastAsia="fr-FR"/>
          <w14:ligatures w14:val="standardContextual"/>
        </w:rPr>
        <w:drawing>
          <wp:anchor distT="0" distB="0" distL="114300" distR="114300" simplePos="0" relativeHeight="251659264" behindDoc="1" locked="0" layoutInCell="1" allowOverlap="1" wp14:anchorId="66F5BA7D" wp14:editId="7C002C1E">
            <wp:simplePos x="0" y="0"/>
            <wp:positionH relativeFrom="column">
              <wp:posOffset>1349375</wp:posOffset>
            </wp:positionH>
            <wp:positionV relativeFrom="paragraph">
              <wp:posOffset>138430</wp:posOffset>
            </wp:positionV>
            <wp:extent cx="4412615" cy="1684655"/>
            <wp:effectExtent l="0" t="0" r="6985" b="0"/>
            <wp:wrapTight wrapText="bothSides">
              <wp:wrapPolygon edited="0">
                <wp:start x="0" y="0"/>
                <wp:lineTo x="0" y="21250"/>
                <wp:lineTo x="21541" y="21250"/>
                <wp:lineTo x="21541" y="0"/>
                <wp:lineTo x="0" y="0"/>
              </wp:wrapPolygon>
            </wp:wrapTight>
            <wp:docPr id="1033831742" name="Image 1"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31742" name="Image 1" descr="Une image contenant diagramme&#10;&#10;Description générée automatiquement"/>
                    <pic:cNvPicPr/>
                  </pic:nvPicPr>
                  <pic:blipFill rotWithShape="1">
                    <a:blip r:embed="rId7">
                      <a:extLst>
                        <a:ext uri="{28A0092B-C50C-407E-A947-70E740481C1C}">
                          <a14:useLocalDpi xmlns:a14="http://schemas.microsoft.com/office/drawing/2010/main" val="0"/>
                        </a:ext>
                      </a:extLst>
                    </a:blip>
                    <a:srcRect l="20571" t="7060" r="12268" b="4919"/>
                    <a:stretch/>
                  </pic:blipFill>
                  <pic:spPr bwMode="auto">
                    <a:xfrm>
                      <a:off x="0" y="0"/>
                      <a:ext cx="4412615" cy="1684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74D44A" w14:textId="77777777" w:rsidR="00214367" w:rsidRPr="00911936" w:rsidRDefault="00214367" w:rsidP="00214367">
      <w:pPr>
        <w:jc w:val="center"/>
        <w:rPr>
          <w:rFonts w:ascii="Barlow" w:hAnsi="Barlow"/>
        </w:rPr>
      </w:pPr>
    </w:p>
    <w:p w14:paraId="14010151" w14:textId="77777777" w:rsidR="00214367" w:rsidRPr="00911936" w:rsidRDefault="00214367" w:rsidP="00214367">
      <w:pPr>
        <w:jc w:val="center"/>
        <w:rPr>
          <w:rFonts w:ascii="Barlow" w:hAnsi="Barlow"/>
        </w:rPr>
      </w:pPr>
    </w:p>
    <w:p w14:paraId="059C3029" w14:textId="77777777" w:rsidR="00214367" w:rsidRPr="00911936" w:rsidRDefault="00214367" w:rsidP="00214367">
      <w:pPr>
        <w:jc w:val="center"/>
        <w:rPr>
          <w:rFonts w:ascii="Barlow" w:hAnsi="Barlow"/>
        </w:rPr>
      </w:pPr>
    </w:p>
    <w:p w14:paraId="53F03D0E" w14:textId="77777777" w:rsidR="00214367" w:rsidRPr="00911936" w:rsidRDefault="00214367" w:rsidP="00214367">
      <w:pPr>
        <w:rPr>
          <w:rFonts w:ascii="Barlow" w:hAnsi="Barlow"/>
        </w:rPr>
      </w:pPr>
    </w:p>
    <w:p w14:paraId="426329B6" w14:textId="77777777" w:rsidR="00214367" w:rsidRPr="00911936" w:rsidRDefault="00214367" w:rsidP="00214367">
      <w:pPr>
        <w:rPr>
          <w:rFonts w:ascii="Barlow" w:hAnsi="Barlow"/>
        </w:rPr>
      </w:pPr>
    </w:p>
    <w:p w14:paraId="71440CF9" w14:textId="77777777" w:rsidR="00214367" w:rsidRPr="00911936" w:rsidRDefault="00214367" w:rsidP="00214367">
      <w:pPr>
        <w:rPr>
          <w:rFonts w:ascii="Barlow" w:hAnsi="Barlow"/>
        </w:rPr>
      </w:pPr>
    </w:p>
    <w:p w14:paraId="5AB28ED6" w14:textId="77777777" w:rsidR="00214367" w:rsidRPr="00911936" w:rsidRDefault="00214367" w:rsidP="00214367">
      <w:pPr>
        <w:rPr>
          <w:rFonts w:ascii="Barlow" w:hAnsi="Barlow"/>
        </w:rPr>
      </w:pPr>
    </w:p>
    <w:p w14:paraId="0F1E949E" w14:textId="77777777" w:rsidR="00214367" w:rsidRPr="00911936" w:rsidRDefault="00214367" w:rsidP="00214367">
      <w:pPr>
        <w:rPr>
          <w:rFonts w:ascii="Barlow" w:hAnsi="Barlow"/>
        </w:rPr>
      </w:pPr>
    </w:p>
    <w:p w14:paraId="233821F4" w14:textId="77777777" w:rsidR="00214367" w:rsidRPr="00911936" w:rsidRDefault="00214367" w:rsidP="00214367">
      <w:pPr>
        <w:rPr>
          <w:rFonts w:ascii="Barlow" w:hAnsi="Barlow"/>
        </w:rPr>
      </w:pPr>
    </w:p>
    <w:p w14:paraId="3B7B5C17" w14:textId="77777777" w:rsidR="00214367" w:rsidRPr="00911936" w:rsidRDefault="00214367" w:rsidP="00214367">
      <w:pPr>
        <w:rPr>
          <w:rFonts w:ascii="Barlow" w:hAnsi="Barlow"/>
        </w:rPr>
      </w:pPr>
    </w:p>
    <w:p w14:paraId="083C586C" w14:textId="77777777" w:rsidR="00435633" w:rsidRPr="00911936" w:rsidRDefault="00435633" w:rsidP="00214367">
      <w:pPr>
        <w:rPr>
          <w:rFonts w:ascii="Barlow" w:hAnsi="Barlow"/>
        </w:rPr>
      </w:pPr>
    </w:p>
    <w:p w14:paraId="0688BF04" w14:textId="77777777" w:rsidR="00214367" w:rsidRPr="00911936" w:rsidRDefault="00214367" w:rsidP="00214367">
      <w:pPr>
        <w:rPr>
          <w:rFonts w:ascii="Barlow" w:hAnsi="Barlow"/>
        </w:rPr>
      </w:pPr>
    </w:p>
    <w:p w14:paraId="4714BC11" w14:textId="77777777" w:rsidR="00214367" w:rsidRPr="00911936" w:rsidRDefault="00214367" w:rsidP="00214367">
      <w:pPr>
        <w:rPr>
          <w:rFonts w:ascii="Barlow" w:hAnsi="Barlow"/>
        </w:rPr>
      </w:pPr>
    </w:p>
    <w:p w14:paraId="448039F0" w14:textId="77777777" w:rsidR="00911936" w:rsidRDefault="00911936">
      <w:pPr>
        <w:rPr>
          <w:rFonts w:ascii="Barlow" w:eastAsia="Times New Roman" w:hAnsi="Barlow" w:cs="Times New Roman"/>
          <w:b/>
          <w:bCs/>
          <w:sz w:val="24"/>
          <w:szCs w:val="24"/>
          <w:lang w:eastAsia="fr-FR"/>
        </w:rPr>
      </w:pPr>
      <w:r>
        <w:rPr>
          <w:rFonts w:ascii="Barlow" w:eastAsia="Times New Roman" w:hAnsi="Barlow" w:cs="Times New Roman"/>
          <w:b/>
          <w:bCs/>
          <w:sz w:val="24"/>
          <w:szCs w:val="24"/>
          <w:lang w:eastAsia="fr-FR"/>
        </w:rPr>
        <w:br w:type="page"/>
      </w:r>
    </w:p>
    <w:p w14:paraId="017FBA30" w14:textId="23D1D90B" w:rsidR="00214367" w:rsidRPr="00911936" w:rsidRDefault="00214367" w:rsidP="00214367">
      <w:pPr>
        <w:tabs>
          <w:tab w:val="left" w:pos="4311"/>
        </w:tabs>
        <w:rPr>
          <w:rFonts w:ascii="Barlow" w:eastAsia="Times New Roman" w:hAnsi="Barlow" w:cs="Arial"/>
          <w:b/>
          <w:bCs/>
          <w:iCs/>
          <w:color w:val="000000"/>
          <w:sz w:val="24"/>
          <w:szCs w:val="24"/>
          <w:lang w:eastAsia="fr-FR"/>
        </w:rPr>
      </w:pPr>
      <w:r w:rsidRPr="00911936">
        <w:rPr>
          <w:rFonts w:ascii="Barlow" w:eastAsia="Times New Roman" w:hAnsi="Barlow" w:cs="Times New Roman"/>
          <w:b/>
          <w:bCs/>
          <w:sz w:val="24"/>
          <w:szCs w:val="24"/>
          <w:lang w:eastAsia="fr-FR"/>
        </w:rPr>
        <w:lastRenderedPageBreak/>
        <w:t>2.</w:t>
      </w:r>
      <w:r w:rsidRPr="00911936">
        <w:rPr>
          <w:rFonts w:ascii="Barlow" w:eastAsia="Times New Roman" w:hAnsi="Barlow" w:cs="Times New Roman"/>
          <w:sz w:val="24"/>
          <w:szCs w:val="24"/>
          <w:lang w:eastAsia="fr-FR"/>
        </w:rPr>
        <w:t xml:space="preserve"> </w:t>
      </w:r>
      <w:r w:rsidRPr="00911936">
        <w:rPr>
          <w:rFonts w:ascii="Barlow" w:eastAsia="Times New Roman" w:hAnsi="Barlow" w:cs="Arial"/>
          <w:b/>
          <w:bCs/>
          <w:iCs/>
          <w:color w:val="000000"/>
          <w:sz w:val="24"/>
          <w:szCs w:val="24"/>
          <w:lang w:eastAsia="fr-FR"/>
        </w:rPr>
        <w:t xml:space="preserve">DESCRIPTIONS TECHNIQUES </w:t>
      </w:r>
    </w:p>
    <w:p w14:paraId="1C166708" w14:textId="77777777" w:rsidR="00214367" w:rsidRPr="00911936" w:rsidRDefault="00214367" w:rsidP="00214367">
      <w:pPr>
        <w:keepNext/>
        <w:spacing w:before="240" w:after="60"/>
        <w:ind w:left="426"/>
        <w:outlineLvl w:val="1"/>
        <w:rPr>
          <w:rFonts w:ascii="Barlow" w:eastAsia="Times New Roman" w:hAnsi="Barlow" w:cs="Arial"/>
          <w:b/>
          <w:bCs/>
          <w:iCs/>
          <w:color w:val="000000"/>
          <w:sz w:val="20"/>
          <w:szCs w:val="20"/>
          <w:lang w:eastAsia="fr-FR"/>
        </w:rPr>
      </w:pPr>
      <w:r w:rsidRPr="00911936">
        <w:rPr>
          <w:rFonts w:ascii="Barlow" w:eastAsia="Times New Roman" w:hAnsi="Barlow" w:cs="Arial"/>
          <w:b/>
          <w:bCs/>
          <w:iCs/>
          <w:color w:val="000000"/>
          <w:sz w:val="20"/>
          <w:szCs w:val="20"/>
          <w:lang w:eastAsia="fr-FR"/>
        </w:rPr>
        <w:t>2.1    Principe</w:t>
      </w:r>
    </w:p>
    <w:p w14:paraId="227B5C1A" w14:textId="25E012EE" w:rsidR="00214367" w:rsidRPr="00911936" w:rsidRDefault="00214367" w:rsidP="00C31F50">
      <w:pPr>
        <w:ind w:left="993"/>
        <w:jc w:val="both"/>
        <w:rPr>
          <w:rFonts w:ascii="Barlow" w:hAnsi="Barlow"/>
          <w:sz w:val="18"/>
          <w:szCs w:val="18"/>
        </w:rPr>
      </w:pPr>
      <w:r w:rsidRPr="00911936">
        <w:rPr>
          <w:rFonts w:ascii="Barlow" w:hAnsi="Barlow"/>
          <w:sz w:val="18"/>
          <w:szCs w:val="18"/>
        </w:rPr>
        <w:t xml:space="preserve">Procédé de bardage rapporté métallique de type InnoE.E1® en fixation invisible constitué de cassettes, destiné à la protection et à l’isolation des façades. Des encoches -ou boutonnières- sont réalisées sur les retours latéraux des cassettes afin de les accrocher sur des ossatures secondaires équipées axes ou étriers. Ces ossatures secondaires sont </w:t>
      </w:r>
      <w:r w:rsidR="00401610" w:rsidRPr="00911936">
        <w:rPr>
          <w:rFonts w:ascii="Barlow" w:hAnsi="Barlow"/>
          <w:sz w:val="18"/>
          <w:szCs w:val="18"/>
        </w:rPr>
        <w:t>fixées</w:t>
      </w:r>
      <w:r w:rsidRPr="00911936">
        <w:rPr>
          <w:rFonts w:ascii="Barlow" w:hAnsi="Barlow"/>
          <w:sz w:val="18"/>
          <w:szCs w:val="18"/>
        </w:rPr>
        <w:t xml:space="preserve"> le support par l’intermédiaire de pattes de fixation. Les cassettes peuvent être disposées selon un calepinage horizontal ou vertical afin de respecter la conception architecturale.</w:t>
      </w:r>
    </w:p>
    <w:p w14:paraId="71890747" w14:textId="77777777" w:rsidR="00214367" w:rsidRPr="00911936" w:rsidRDefault="00214367" w:rsidP="00C31F50">
      <w:pPr>
        <w:ind w:left="993"/>
        <w:jc w:val="both"/>
        <w:rPr>
          <w:rFonts w:ascii="Barlow" w:hAnsi="Barlow"/>
          <w:sz w:val="18"/>
          <w:szCs w:val="18"/>
        </w:rPr>
      </w:pPr>
      <w:r w:rsidRPr="00911936">
        <w:rPr>
          <w:rFonts w:ascii="Barlow" w:hAnsi="Barlow"/>
          <w:sz w:val="18"/>
          <w:szCs w:val="18"/>
        </w:rPr>
        <w:t xml:space="preserve">Le système InnoE.E1® permet un drainage horizontal et vertical de la façade. Il peut également être employé avec ou sans isolation. </w:t>
      </w:r>
    </w:p>
    <w:p w14:paraId="30E92F55" w14:textId="77777777" w:rsidR="00214367" w:rsidRPr="00911936" w:rsidRDefault="00214367" w:rsidP="00214367">
      <w:pPr>
        <w:keepNext/>
        <w:spacing w:before="240" w:after="60"/>
        <w:ind w:left="426"/>
        <w:outlineLvl w:val="1"/>
        <w:rPr>
          <w:rFonts w:ascii="Barlow" w:eastAsia="Times New Roman" w:hAnsi="Barlow" w:cs="Arial"/>
          <w:b/>
          <w:bCs/>
          <w:iCs/>
          <w:color w:val="000000"/>
          <w:sz w:val="20"/>
          <w:szCs w:val="20"/>
          <w:lang w:eastAsia="fr-FR"/>
        </w:rPr>
      </w:pPr>
      <w:r w:rsidRPr="00911936">
        <w:rPr>
          <w:rFonts w:ascii="Barlow" w:eastAsia="Times New Roman" w:hAnsi="Barlow" w:cs="Arial"/>
          <w:b/>
          <w:bCs/>
          <w:iCs/>
          <w:color w:val="000000"/>
          <w:sz w:val="20"/>
          <w:szCs w:val="20"/>
          <w:lang w:eastAsia="fr-FR"/>
        </w:rPr>
        <w:t>2.2    Exigences règlementaires</w:t>
      </w:r>
    </w:p>
    <w:p w14:paraId="7CC9ADC3" w14:textId="77777777" w:rsidR="00214367" w:rsidRPr="00911936" w:rsidRDefault="00214367" w:rsidP="00C31F50">
      <w:pPr>
        <w:ind w:left="993"/>
        <w:jc w:val="both"/>
        <w:rPr>
          <w:rFonts w:ascii="Barlow" w:hAnsi="Barlow"/>
          <w:sz w:val="18"/>
          <w:szCs w:val="18"/>
        </w:rPr>
      </w:pPr>
      <w:r w:rsidRPr="00911936">
        <w:rPr>
          <w:rFonts w:ascii="Barlow" w:hAnsi="Barlow"/>
          <w:sz w:val="18"/>
          <w:szCs w:val="18"/>
        </w:rPr>
        <w:t xml:space="preserve">L’entrepreneur du présent lot devra prévoir dans le cadre de son prix global tous les travaux indispensables nécessaires au complet achèvement des travaux, conformément aux règles de l’art, aux normes et aux règlements en vigueur (Incendie, Exposition, sismique) relatifs à la construction à la date de l’appel d’offre.  </w:t>
      </w:r>
    </w:p>
    <w:p w14:paraId="601C0288" w14:textId="77777777" w:rsidR="00214367" w:rsidRPr="00911936" w:rsidRDefault="00214367" w:rsidP="00214367">
      <w:pPr>
        <w:keepNext/>
        <w:spacing w:before="240" w:after="60"/>
        <w:ind w:left="426"/>
        <w:outlineLvl w:val="1"/>
        <w:rPr>
          <w:rFonts w:ascii="Barlow" w:eastAsia="Times New Roman" w:hAnsi="Barlow" w:cs="Arial"/>
          <w:b/>
          <w:bCs/>
          <w:iCs/>
          <w:color w:val="000000"/>
          <w:sz w:val="20"/>
          <w:szCs w:val="20"/>
          <w:lang w:eastAsia="fr-FR"/>
        </w:rPr>
      </w:pPr>
      <w:bookmarkStart w:id="2" w:name="_Hlk134954243"/>
      <w:r w:rsidRPr="00911936">
        <w:rPr>
          <w:rFonts w:ascii="Barlow" w:eastAsia="Times New Roman" w:hAnsi="Barlow" w:cs="Arial"/>
          <w:b/>
          <w:bCs/>
          <w:iCs/>
          <w:color w:val="000000"/>
          <w:sz w:val="20"/>
          <w:szCs w:val="20"/>
          <w:lang w:eastAsia="fr-FR"/>
        </w:rPr>
        <w:t xml:space="preserve">2.3    Nature du support (selon la configuration du mode constructif) </w:t>
      </w:r>
    </w:p>
    <w:p w14:paraId="2D99FC71" w14:textId="67F12B53" w:rsidR="00214367" w:rsidRPr="00911936" w:rsidRDefault="00214367" w:rsidP="00C31F50">
      <w:pPr>
        <w:keepNext/>
        <w:spacing w:before="240" w:after="60"/>
        <w:ind w:left="993"/>
        <w:outlineLvl w:val="1"/>
        <w:rPr>
          <w:rFonts w:ascii="Barlow" w:eastAsia="Times New Roman" w:hAnsi="Barlow" w:cs="Arial"/>
          <w:iCs/>
          <w:color w:val="000000"/>
          <w:sz w:val="18"/>
          <w:szCs w:val="18"/>
          <w:lang w:eastAsia="fr-FR"/>
        </w:rPr>
      </w:pPr>
      <w:r w:rsidRPr="00911936">
        <w:rPr>
          <w:rFonts w:ascii="Barlow" w:eastAsia="Times New Roman" w:hAnsi="Barlow" w:cs="Arial"/>
          <w:iCs/>
          <w:color w:val="000000"/>
          <w:sz w:val="18"/>
          <w:szCs w:val="18"/>
          <w:lang w:eastAsia="fr-FR"/>
        </w:rPr>
        <w:t>La compatibilité et limite d’emploi doivent être indiquées dans le dossier technique du procédé.</w:t>
      </w:r>
    </w:p>
    <w:p w14:paraId="07763726" w14:textId="77777777" w:rsidR="00214367" w:rsidRPr="00C31F50" w:rsidRDefault="00214367" w:rsidP="00C31F50">
      <w:pPr>
        <w:pStyle w:val="Paragraphedeliste"/>
        <w:widowControl w:val="0"/>
        <w:numPr>
          <w:ilvl w:val="2"/>
          <w:numId w:val="2"/>
        </w:numPr>
        <w:spacing w:before="240" w:after="60"/>
        <w:ind w:right="-284"/>
        <w:outlineLvl w:val="1"/>
        <w:rPr>
          <w:rFonts w:ascii="Barlow" w:eastAsia="Times New Roman" w:hAnsi="Barlow" w:cs="Arial"/>
          <w:iCs/>
          <w:color w:val="000000"/>
          <w:sz w:val="18"/>
          <w:szCs w:val="18"/>
          <w:lang w:eastAsia="fr-FR"/>
        </w:rPr>
      </w:pPr>
      <w:r w:rsidRPr="00C31F50">
        <w:rPr>
          <w:rFonts w:ascii="Barlow" w:eastAsia="Times New Roman" w:hAnsi="Barlow" w:cs="Arial"/>
          <w:iCs/>
          <w:color w:val="000000"/>
          <w:sz w:val="18"/>
          <w:szCs w:val="18"/>
          <w:lang w:eastAsia="fr-FR"/>
        </w:rPr>
        <w:t xml:space="preserve">Murs en béton banché : NF P 18-210 (DTU 23.1) </w:t>
      </w:r>
    </w:p>
    <w:p w14:paraId="5D2E53D7" w14:textId="77777777" w:rsidR="00214367" w:rsidRPr="00C31F50" w:rsidRDefault="00214367" w:rsidP="00C31F50">
      <w:pPr>
        <w:pStyle w:val="Paragraphedeliste"/>
        <w:widowControl w:val="0"/>
        <w:numPr>
          <w:ilvl w:val="2"/>
          <w:numId w:val="2"/>
        </w:numPr>
        <w:spacing w:before="240" w:after="60"/>
        <w:ind w:right="-284"/>
        <w:outlineLvl w:val="1"/>
        <w:rPr>
          <w:rFonts w:ascii="Barlow" w:eastAsia="Times New Roman" w:hAnsi="Barlow" w:cs="Arial"/>
          <w:iCs/>
          <w:color w:val="000000"/>
          <w:sz w:val="18"/>
          <w:szCs w:val="18"/>
          <w:lang w:eastAsia="fr-FR"/>
        </w:rPr>
      </w:pPr>
      <w:r w:rsidRPr="00C31F50">
        <w:rPr>
          <w:rFonts w:ascii="Barlow" w:eastAsia="Times New Roman" w:hAnsi="Barlow" w:cs="Arial"/>
          <w:iCs/>
          <w:color w:val="000000"/>
          <w:sz w:val="18"/>
          <w:szCs w:val="18"/>
          <w:lang w:eastAsia="fr-FR"/>
        </w:rPr>
        <w:t xml:space="preserve">Ouvrages en maçonnerie de petits éléments – Parois et murs :NF P 10-202 (DTU 20.1)  </w:t>
      </w:r>
    </w:p>
    <w:p w14:paraId="5553514C" w14:textId="77777777" w:rsidR="00214367" w:rsidRPr="00C31F50" w:rsidRDefault="00214367" w:rsidP="00C31F50">
      <w:pPr>
        <w:pStyle w:val="Paragraphedeliste"/>
        <w:widowControl w:val="0"/>
        <w:numPr>
          <w:ilvl w:val="2"/>
          <w:numId w:val="2"/>
        </w:numPr>
        <w:spacing w:before="240" w:after="60"/>
        <w:ind w:right="-284"/>
        <w:outlineLvl w:val="1"/>
        <w:rPr>
          <w:rFonts w:ascii="Barlow" w:eastAsia="Times New Roman" w:hAnsi="Barlow" w:cs="Arial"/>
          <w:iCs/>
          <w:color w:val="000000"/>
          <w:sz w:val="18"/>
          <w:szCs w:val="18"/>
          <w:lang w:eastAsia="fr-FR"/>
        </w:rPr>
      </w:pPr>
      <w:r w:rsidRPr="00C31F50">
        <w:rPr>
          <w:rFonts w:ascii="Barlow" w:eastAsia="Times New Roman" w:hAnsi="Barlow" w:cs="Arial"/>
          <w:iCs/>
          <w:color w:val="000000"/>
          <w:sz w:val="18"/>
          <w:szCs w:val="18"/>
          <w:lang w:eastAsia="fr-FR"/>
        </w:rPr>
        <w:t xml:space="preserve">Constructions et maisons à ossatures bois – NF P 21-204 (DTU 31.2)  </w:t>
      </w:r>
    </w:p>
    <w:p w14:paraId="7862A38D" w14:textId="77777777" w:rsidR="00214367" w:rsidRPr="00C31F50" w:rsidRDefault="00214367" w:rsidP="00C31F50">
      <w:pPr>
        <w:pStyle w:val="Paragraphedeliste"/>
        <w:widowControl w:val="0"/>
        <w:numPr>
          <w:ilvl w:val="2"/>
          <w:numId w:val="2"/>
        </w:numPr>
        <w:spacing w:before="240" w:after="60"/>
        <w:ind w:right="-284"/>
        <w:outlineLvl w:val="1"/>
        <w:rPr>
          <w:rFonts w:ascii="Barlow" w:eastAsia="Times New Roman" w:hAnsi="Barlow" w:cs="Arial"/>
          <w:iCs/>
          <w:color w:val="000000"/>
          <w:sz w:val="18"/>
          <w:szCs w:val="18"/>
          <w:lang w:eastAsia="fr-FR"/>
        </w:rPr>
      </w:pPr>
      <w:r w:rsidRPr="00C31F50">
        <w:rPr>
          <w:rFonts w:ascii="Barlow" w:eastAsia="Times New Roman" w:hAnsi="Barlow" w:cs="Arial"/>
          <w:iCs/>
          <w:color w:val="000000"/>
          <w:sz w:val="18"/>
          <w:szCs w:val="18"/>
          <w:lang w:eastAsia="fr-FR"/>
        </w:rPr>
        <w:t xml:space="preserve">Façades à ossatures bois – NF P 21-206 (DTU 31.4)  </w:t>
      </w:r>
    </w:p>
    <w:p w14:paraId="7B295B58" w14:textId="77777777" w:rsidR="00214367" w:rsidRPr="00C31F50" w:rsidRDefault="00214367" w:rsidP="00C31F50">
      <w:pPr>
        <w:pStyle w:val="Paragraphedeliste"/>
        <w:widowControl w:val="0"/>
        <w:numPr>
          <w:ilvl w:val="2"/>
          <w:numId w:val="2"/>
        </w:numPr>
        <w:spacing w:before="240" w:after="60"/>
        <w:ind w:right="-284"/>
        <w:outlineLvl w:val="1"/>
        <w:rPr>
          <w:rFonts w:ascii="Barlow" w:eastAsia="Times New Roman" w:hAnsi="Barlow" w:cs="Arial"/>
          <w:iCs/>
          <w:color w:val="000000"/>
          <w:sz w:val="18"/>
          <w:szCs w:val="18"/>
          <w:lang w:eastAsia="fr-FR"/>
        </w:rPr>
      </w:pPr>
      <w:r w:rsidRPr="00C31F50">
        <w:rPr>
          <w:rFonts w:ascii="Barlow" w:eastAsia="Times New Roman" w:hAnsi="Barlow" w:cs="Arial"/>
          <w:iCs/>
          <w:color w:val="000000"/>
          <w:sz w:val="18"/>
          <w:szCs w:val="18"/>
          <w:lang w:eastAsia="fr-FR"/>
        </w:rPr>
        <w:t>Plateaux métalliques – NF P 21-206 (DTU 31.4) Dispositions selon Dossier technique.</w:t>
      </w:r>
    </w:p>
    <w:bookmarkEnd w:id="2"/>
    <w:p w14:paraId="7CA23A5F" w14:textId="77777777" w:rsidR="00214367" w:rsidRPr="00911936" w:rsidRDefault="00214367" w:rsidP="00214367">
      <w:pPr>
        <w:keepNext/>
        <w:spacing w:before="240" w:after="60"/>
        <w:ind w:left="426"/>
        <w:outlineLvl w:val="1"/>
        <w:rPr>
          <w:rFonts w:ascii="Barlow" w:eastAsia="Times New Roman" w:hAnsi="Barlow" w:cs="Arial"/>
          <w:b/>
          <w:bCs/>
          <w:iCs/>
          <w:color w:val="000000"/>
          <w:sz w:val="20"/>
          <w:szCs w:val="20"/>
          <w:lang w:eastAsia="fr-FR"/>
        </w:rPr>
      </w:pPr>
      <w:r w:rsidRPr="00911936">
        <w:rPr>
          <w:rFonts w:ascii="Barlow" w:eastAsia="Times New Roman" w:hAnsi="Barlow" w:cs="Arial"/>
          <w:b/>
          <w:bCs/>
          <w:iCs/>
          <w:color w:val="000000"/>
          <w:sz w:val="20"/>
          <w:szCs w:val="20"/>
          <w:lang w:eastAsia="fr-FR"/>
        </w:rPr>
        <w:t>2.4    Matériaux</w:t>
      </w:r>
    </w:p>
    <w:p w14:paraId="76A65501" w14:textId="77777777" w:rsidR="00214367" w:rsidRPr="00911936" w:rsidRDefault="00214367" w:rsidP="00214367">
      <w:pPr>
        <w:keepNext/>
        <w:spacing w:before="240" w:after="60" w:line="240" w:lineRule="auto"/>
        <w:ind w:firstLine="426"/>
        <w:outlineLvl w:val="1"/>
        <w:rPr>
          <w:rFonts w:ascii="Barlow" w:hAnsi="Barlow"/>
          <w:b/>
          <w:bCs/>
          <w:sz w:val="20"/>
          <w:szCs w:val="20"/>
        </w:rPr>
      </w:pPr>
      <w:r w:rsidRPr="00911936">
        <w:rPr>
          <w:rFonts w:ascii="Barlow" w:eastAsia="Times New Roman" w:hAnsi="Barlow" w:cs="Arial"/>
          <w:b/>
          <w:bCs/>
          <w:iCs/>
          <w:color w:val="000000"/>
          <w:sz w:val="20"/>
          <w:szCs w:val="20"/>
          <w:lang w:eastAsia="fr-FR"/>
        </w:rPr>
        <w:t>2.4.1    Isolant</w:t>
      </w:r>
    </w:p>
    <w:p w14:paraId="6618095D" w14:textId="77777777" w:rsidR="00214367" w:rsidRPr="00911936" w:rsidRDefault="00214367" w:rsidP="00C31F50">
      <w:pPr>
        <w:spacing w:line="240" w:lineRule="auto"/>
        <w:ind w:left="993"/>
        <w:jc w:val="both"/>
        <w:rPr>
          <w:rFonts w:ascii="Barlow" w:eastAsia="Times New Roman" w:hAnsi="Barlow" w:cs="Arial"/>
          <w:iCs/>
          <w:color w:val="000000"/>
          <w:sz w:val="20"/>
          <w:szCs w:val="20"/>
          <w:lang w:eastAsia="fr-FR"/>
        </w:rPr>
      </w:pPr>
      <w:r w:rsidRPr="00911936">
        <w:rPr>
          <w:rFonts w:ascii="Barlow" w:hAnsi="Barlow"/>
          <w:sz w:val="18"/>
          <w:szCs w:val="18"/>
        </w:rPr>
        <w:t>L’isolant utilisé doit être certifié ACERMI sous le classement minimal I1S102L2E1. Exemple : panneaux de laine minérale classée A2,S1-d0 ou A1. Il devra répondre aux exigences d’isolation et de classe de risque de feu, identifiées dans les documents marchés et appréciations de laboratoire en conformité avec la règlementation incendie.</w:t>
      </w:r>
    </w:p>
    <w:p w14:paraId="432C1452" w14:textId="6FEB3ABE" w:rsidR="00214367" w:rsidRPr="00911936" w:rsidRDefault="00214367" w:rsidP="00214367">
      <w:pPr>
        <w:keepNext/>
        <w:spacing w:before="240" w:after="60" w:line="240" w:lineRule="auto"/>
        <w:ind w:firstLine="426"/>
        <w:outlineLvl w:val="1"/>
        <w:rPr>
          <w:rFonts w:ascii="Barlow" w:hAnsi="Barlow"/>
          <w:b/>
          <w:bCs/>
          <w:sz w:val="20"/>
          <w:szCs w:val="20"/>
        </w:rPr>
      </w:pPr>
      <w:bookmarkStart w:id="3" w:name="_Hlk134957578"/>
      <w:r w:rsidRPr="00911936">
        <w:rPr>
          <w:rFonts w:ascii="Barlow" w:eastAsia="Times New Roman" w:hAnsi="Barlow" w:cs="Arial"/>
          <w:b/>
          <w:bCs/>
          <w:iCs/>
          <w:color w:val="000000"/>
          <w:sz w:val="20"/>
          <w:szCs w:val="20"/>
          <w:lang w:eastAsia="fr-FR"/>
        </w:rPr>
        <w:t>2.4.2   Équerres ou étriers de fixation (sur maçonnerie)</w:t>
      </w:r>
    </w:p>
    <w:p w14:paraId="0D1457F9" w14:textId="310AB40C" w:rsidR="00214367" w:rsidRPr="00911936" w:rsidRDefault="00214367" w:rsidP="00C31F50">
      <w:pPr>
        <w:spacing w:line="240" w:lineRule="auto"/>
        <w:ind w:left="993"/>
        <w:jc w:val="both"/>
        <w:rPr>
          <w:rFonts w:ascii="Barlow" w:hAnsi="Barlow"/>
          <w:sz w:val="18"/>
          <w:szCs w:val="18"/>
        </w:rPr>
      </w:pPr>
      <w:r w:rsidRPr="00911936">
        <w:rPr>
          <w:rFonts w:ascii="Barlow" w:hAnsi="Barlow"/>
          <w:sz w:val="18"/>
          <w:szCs w:val="18"/>
        </w:rPr>
        <w:t>Les équerres ou étriers devront être conformes au cahier 3194. L’entreprise utilisera des équerres réglables en acier galvanisé ou en aluminium en assurant un parfait alignement entre profilés d’ossature (tolérances de désaffleurement de 1 mm)</w:t>
      </w:r>
    </w:p>
    <w:bookmarkEnd w:id="3"/>
    <w:p w14:paraId="607F9830" w14:textId="3FF22E4A" w:rsidR="00214367" w:rsidRPr="00911936" w:rsidRDefault="00214367" w:rsidP="00214367">
      <w:pPr>
        <w:keepNext/>
        <w:spacing w:before="240" w:after="60" w:line="240" w:lineRule="auto"/>
        <w:ind w:firstLine="426"/>
        <w:outlineLvl w:val="1"/>
        <w:rPr>
          <w:rFonts w:ascii="Barlow" w:hAnsi="Barlow"/>
          <w:b/>
          <w:bCs/>
          <w:sz w:val="20"/>
          <w:szCs w:val="20"/>
        </w:rPr>
      </w:pPr>
      <w:r w:rsidRPr="00911936">
        <w:rPr>
          <w:rFonts w:ascii="Barlow" w:eastAsia="Times New Roman" w:hAnsi="Barlow" w:cs="Arial"/>
          <w:b/>
          <w:bCs/>
          <w:iCs/>
          <w:color w:val="000000"/>
          <w:sz w:val="20"/>
          <w:szCs w:val="20"/>
          <w:lang w:eastAsia="fr-FR"/>
        </w:rPr>
        <w:t>2.4.3   Ossature secondaire</w:t>
      </w:r>
    </w:p>
    <w:p w14:paraId="19FE5423" w14:textId="77777777" w:rsidR="00214367" w:rsidRPr="00911936" w:rsidRDefault="00214367" w:rsidP="00C31F50">
      <w:pPr>
        <w:spacing w:line="240" w:lineRule="auto"/>
        <w:ind w:left="993"/>
        <w:jc w:val="both"/>
        <w:rPr>
          <w:rFonts w:ascii="Barlow" w:hAnsi="Barlow"/>
          <w:sz w:val="18"/>
          <w:szCs w:val="18"/>
        </w:rPr>
      </w:pPr>
      <w:r w:rsidRPr="00911936">
        <w:rPr>
          <w:rFonts w:ascii="Barlow" w:hAnsi="Barlow"/>
          <w:sz w:val="18"/>
          <w:szCs w:val="18"/>
        </w:rPr>
        <w:t>Aluminium EN AW 6063 T5 ou 6060 T6 selon la norme NF EN 755-2</w:t>
      </w:r>
      <w:r w:rsidRPr="00911936">
        <w:rPr>
          <w:rFonts w:ascii="Barlow" w:hAnsi="Barlow"/>
          <w:sz w:val="18"/>
          <w:szCs w:val="18"/>
        </w:rPr>
        <w:tab/>
      </w:r>
      <w:r w:rsidRPr="00911936">
        <w:rPr>
          <w:rFonts w:ascii="Barlow" w:hAnsi="Barlow"/>
          <w:sz w:val="18"/>
          <w:szCs w:val="18"/>
        </w:rPr>
        <w:tab/>
      </w:r>
      <w:r w:rsidRPr="00911936">
        <w:rPr>
          <w:rFonts w:ascii="Barlow" w:hAnsi="Barlow"/>
          <w:sz w:val="18"/>
          <w:szCs w:val="18"/>
        </w:rPr>
        <w:tab/>
      </w:r>
      <w:r w:rsidRPr="00911936">
        <w:rPr>
          <w:rFonts w:ascii="Barlow" w:hAnsi="Barlow"/>
          <w:sz w:val="18"/>
          <w:szCs w:val="18"/>
        </w:rPr>
        <w:tab/>
      </w:r>
      <w:r w:rsidRPr="00911936">
        <w:rPr>
          <w:rFonts w:ascii="Barlow" w:hAnsi="Barlow"/>
          <w:sz w:val="18"/>
          <w:szCs w:val="18"/>
        </w:rPr>
        <w:tab/>
        <w:t xml:space="preserve"> Acier galvanisé Classe mini S220 GD avec galvanisation Z225 - EN 10346-EN10143-EN10169-NP P 30301  </w:t>
      </w:r>
    </w:p>
    <w:p w14:paraId="4CEE8F5E" w14:textId="77777777" w:rsidR="00214367" w:rsidRPr="00911936" w:rsidRDefault="00214367" w:rsidP="00C31F50">
      <w:pPr>
        <w:spacing w:line="240" w:lineRule="auto"/>
        <w:ind w:left="993"/>
        <w:jc w:val="both"/>
        <w:rPr>
          <w:rFonts w:ascii="Barlow" w:hAnsi="Barlow"/>
          <w:sz w:val="18"/>
          <w:szCs w:val="18"/>
        </w:rPr>
      </w:pPr>
      <w:r w:rsidRPr="00911936">
        <w:rPr>
          <w:rFonts w:ascii="Barlow" w:hAnsi="Barlow"/>
          <w:sz w:val="18"/>
          <w:szCs w:val="18"/>
        </w:rPr>
        <w:t>Les profilés intégrés au système InnoE. E1® formant l’ossature peuvent être de différentes sections :</w:t>
      </w:r>
    </w:p>
    <w:p w14:paraId="76FEDC04" w14:textId="77777777" w:rsidR="00214367" w:rsidRPr="00911936" w:rsidRDefault="00214367" w:rsidP="00214367">
      <w:pPr>
        <w:pStyle w:val="Paragraphedeliste"/>
        <w:numPr>
          <w:ilvl w:val="0"/>
          <w:numId w:val="10"/>
        </w:numPr>
        <w:spacing w:line="240" w:lineRule="auto"/>
        <w:rPr>
          <w:rFonts w:ascii="Barlow" w:hAnsi="Barlow"/>
          <w:sz w:val="18"/>
          <w:szCs w:val="18"/>
        </w:rPr>
      </w:pPr>
      <w:r w:rsidRPr="00911936">
        <w:rPr>
          <w:rFonts w:ascii="Barlow" w:hAnsi="Barlow"/>
          <w:sz w:val="18"/>
          <w:szCs w:val="18"/>
        </w:rPr>
        <w:t>Profilé Oméga permettant la fixation de coulisseaux ou d’étriers : ACO-40 – ACO-35</w:t>
      </w:r>
    </w:p>
    <w:p w14:paraId="2A4B819C" w14:textId="77777777" w:rsidR="00214367" w:rsidRPr="00911936" w:rsidRDefault="00214367" w:rsidP="00214367">
      <w:pPr>
        <w:pStyle w:val="Paragraphedeliste"/>
        <w:numPr>
          <w:ilvl w:val="0"/>
          <w:numId w:val="10"/>
        </w:numPr>
        <w:spacing w:line="240" w:lineRule="auto"/>
        <w:rPr>
          <w:rFonts w:ascii="Barlow" w:hAnsi="Barlow"/>
          <w:sz w:val="18"/>
          <w:szCs w:val="18"/>
        </w:rPr>
      </w:pPr>
      <w:r w:rsidRPr="00911936">
        <w:rPr>
          <w:rFonts w:ascii="Barlow" w:hAnsi="Barlow"/>
          <w:sz w:val="18"/>
          <w:szCs w:val="18"/>
        </w:rPr>
        <w:t>Profilé U permettant le montage d’axes en inox + gaine PVC</w:t>
      </w:r>
    </w:p>
    <w:p w14:paraId="2DB816C3" w14:textId="77777777" w:rsidR="00214367" w:rsidRPr="00911936" w:rsidRDefault="00214367" w:rsidP="00214367">
      <w:pPr>
        <w:pStyle w:val="Paragraphedeliste"/>
        <w:numPr>
          <w:ilvl w:val="0"/>
          <w:numId w:val="10"/>
        </w:numPr>
        <w:spacing w:line="240" w:lineRule="auto"/>
        <w:rPr>
          <w:rFonts w:ascii="Barlow" w:hAnsi="Barlow"/>
          <w:sz w:val="18"/>
          <w:szCs w:val="18"/>
        </w:rPr>
      </w:pPr>
      <w:r w:rsidRPr="00911936">
        <w:rPr>
          <w:rFonts w:ascii="Barlow" w:hAnsi="Barlow"/>
          <w:sz w:val="18"/>
          <w:szCs w:val="18"/>
        </w:rPr>
        <w:t>Profilé en cornière pour les fixations intermédiaires.</w:t>
      </w:r>
    </w:p>
    <w:p w14:paraId="0A4E0F8F" w14:textId="77777777" w:rsidR="00214367" w:rsidRPr="00911936" w:rsidRDefault="00214367" w:rsidP="00214367">
      <w:pPr>
        <w:pStyle w:val="Paragraphedeliste"/>
        <w:numPr>
          <w:ilvl w:val="0"/>
          <w:numId w:val="10"/>
        </w:numPr>
        <w:spacing w:line="240" w:lineRule="auto"/>
        <w:rPr>
          <w:rFonts w:ascii="Barlow" w:hAnsi="Barlow"/>
          <w:sz w:val="18"/>
          <w:szCs w:val="18"/>
        </w:rPr>
      </w:pPr>
      <w:r w:rsidRPr="00911936">
        <w:rPr>
          <w:rFonts w:ascii="Barlow" w:hAnsi="Barlow"/>
          <w:sz w:val="18"/>
          <w:szCs w:val="18"/>
        </w:rPr>
        <w:t>Coulisseaux réglables ou étriers fixes</w:t>
      </w:r>
    </w:p>
    <w:p w14:paraId="6FB796D2" w14:textId="77777777" w:rsidR="00214367" w:rsidRPr="00911936" w:rsidRDefault="00214367" w:rsidP="00C31F50">
      <w:pPr>
        <w:spacing w:line="240" w:lineRule="auto"/>
        <w:ind w:left="993"/>
        <w:rPr>
          <w:rFonts w:ascii="Barlow" w:hAnsi="Barlow"/>
          <w:sz w:val="18"/>
          <w:szCs w:val="18"/>
        </w:rPr>
      </w:pPr>
      <w:r w:rsidRPr="00911936">
        <w:rPr>
          <w:rFonts w:ascii="Barlow" w:hAnsi="Barlow"/>
          <w:sz w:val="18"/>
          <w:szCs w:val="18"/>
        </w:rPr>
        <w:t>Les ossatures pourront être laquées selon la demande du maitre d’œuvre.</w:t>
      </w:r>
    </w:p>
    <w:p w14:paraId="7121E721" w14:textId="33DC5A87" w:rsidR="00214367" w:rsidRDefault="00214367" w:rsidP="00C31F50">
      <w:pPr>
        <w:spacing w:line="240" w:lineRule="auto"/>
        <w:ind w:left="993"/>
        <w:jc w:val="both"/>
        <w:rPr>
          <w:rFonts w:ascii="Barlow" w:hAnsi="Barlow"/>
          <w:sz w:val="18"/>
          <w:szCs w:val="18"/>
        </w:rPr>
      </w:pPr>
      <w:r w:rsidRPr="00911936">
        <w:rPr>
          <w:rFonts w:ascii="Barlow" w:hAnsi="Barlow"/>
          <w:sz w:val="18"/>
          <w:szCs w:val="18"/>
        </w:rPr>
        <w:t>Dans tous les cas, l’entrepreneur devra vérifier que les choix d’ossatures sont compatibles avec la région vent, la hauteur du bâtiment et son orientation aux vents dominants. (à dimensionner par rapport aux flèches admissibles selon le cahier 3194.</w:t>
      </w:r>
    </w:p>
    <w:p w14:paraId="2789C263" w14:textId="77777777" w:rsidR="00C31F50" w:rsidRPr="00911936" w:rsidRDefault="00C31F50" w:rsidP="00C31F50">
      <w:pPr>
        <w:spacing w:line="240" w:lineRule="auto"/>
        <w:ind w:left="993"/>
        <w:jc w:val="both"/>
        <w:rPr>
          <w:rFonts w:ascii="Barlow" w:hAnsi="Barlow"/>
          <w:sz w:val="18"/>
          <w:szCs w:val="18"/>
        </w:rPr>
      </w:pPr>
    </w:p>
    <w:p w14:paraId="3CACCC1C" w14:textId="7A13D413" w:rsidR="00214367" w:rsidRPr="00911936" w:rsidRDefault="00214367" w:rsidP="00214367">
      <w:pPr>
        <w:keepNext/>
        <w:spacing w:before="240" w:after="60" w:line="240" w:lineRule="auto"/>
        <w:ind w:firstLine="426"/>
        <w:outlineLvl w:val="1"/>
        <w:rPr>
          <w:rFonts w:ascii="Barlow" w:hAnsi="Barlow"/>
          <w:b/>
          <w:bCs/>
          <w:sz w:val="20"/>
          <w:szCs w:val="20"/>
        </w:rPr>
      </w:pPr>
      <w:r w:rsidRPr="00911936">
        <w:rPr>
          <w:rFonts w:ascii="Barlow" w:eastAsia="Times New Roman" w:hAnsi="Barlow" w:cs="Arial"/>
          <w:b/>
          <w:bCs/>
          <w:iCs/>
          <w:color w:val="000000"/>
          <w:sz w:val="20"/>
          <w:szCs w:val="20"/>
          <w:lang w:eastAsia="fr-FR"/>
        </w:rPr>
        <w:lastRenderedPageBreak/>
        <w:t>2.4.4   Bardage rapporté en cassettes</w:t>
      </w:r>
    </w:p>
    <w:p w14:paraId="4C1F1009" w14:textId="63D99C06" w:rsidR="00214367" w:rsidRPr="00911936" w:rsidRDefault="00214367" w:rsidP="00C31F50">
      <w:pPr>
        <w:spacing w:line="240" w:lineRule="auto"/>
        <w:ind w:left="993"/>
        <w:jc w:val="both"/>
        <w:rPr>
          <w:rFonts w:ascii="Barlow" w:hAnsi="Barlow"/>
          <w:sz w:val="18"/>
          <w:szCs w:val="18"/>
        </w:rPr>
      </w:pPr>
      <w:r w:rsidRPr="00911936">
        <w:rPr>
          <w:rFonts w:ascii="Barlow" w:hAnsi="Barlow"/>
          <w:sz w:val="18"/>
          <w:szCs w:val="18"/>
        </w:rPr>
        <w:t>Aluminium Série 3000 (à minima)</w:t>
      </w:r>
      <w:r w:rsidRPr="00911936">
        <w:rPr>
          <w:rFonts w:ascii="Barlow" w:hAnsi="Barlow"/>
          <w:sz w:val="18"/>
          <w:szCs w:val="18"/>
        </w:rPr>
        <w:tab/>
      </w:r>
      <w:r w:rsidRPr="00911936">
        <w:rPr>
          <w:rFonts w:ascii="Barlow" w:hAnsi="Barlow"/>
          <w:sz w:val="18"/>
          <w:szCs w:val="18"/>
        </w:rPr>
        <w:tab/>
      </w:r>
      <w:r w:rsidRPr="00911936">
        <w:rPr>
          <w:rFonts w:ascii="Barlow" w:hAnsi="Barlow"/>
          <w:sz w:val="18"/>
          <w:szCs w:val="18"/>
        </w:rPr>
        <w:tab/>
      </w:r>
      <w:r w:rsidRPr="00911936">
        <w:rPr>
          <w:rFonts w:ascii="Barlow" w:hAnsi="Barlow"/>
          <w:sz w:val="18"/>
          <w:szCs w:val="18"/>
        </w:rPr>
        <w:tab/>
      </w:r>
      <w:r w:rsidRPr="00911936">
        <w:rPr>
          <w:rFonts w:ascii="Barlow" w:hAnsi="Barlow"/>
          <w:sz w:val="18"/>
          <w:szCs w:val="18"/>
        </w:rPr>
        <w:tab/>
      </w:r>
      <w:r w:rsidRPr="00911936">
        <w:rPr>
          <w:rFonts w:ascii="Barlow" w:hAnsi="Barlow"/>
          <w:sz w:val="18"/>
          <w:szCs w:val="18"/>
        </w:rPr>
        <w:tab/>
      </w:r>
      <w:r w:rsidRPr="00911936">
        <w:rPr>
          <w:rFonts w:ascii="Barlow" w:hAnsi="Barlow"/>
          <w:sz w:val="18"/>
          <w:szCs w:val="18"/>
        </w:rPr>
        <w:tab/>
      </w:r>
      <w:r w:rsidRPr="00911936">
        <w:rPr>
          <w:rFonts w:ascii="Barlow" w:hAnsi="Barlow"/>
          <w:sz w:val="18"/>
          <w:szCs w:val="18"/>
        </w:rPr>
        <w:tab/>
      </w:r>
      <w:r w:rsidRPr="00911936">
        <w:rPr>
          <w:rFonts w:ascii="Barlow" w:hAnsi="Barlow"/>
          <w:sz w:val="18"/>
          <w:szCs w:val="18"/>
        </w:rPr>
        <w:tab/>
      </w:r>
      <w:r w:rsidR="00C31F50">
        <w:rPr>
          <w:rFonts w:ascii="Barlow" w:hAnsi="Barlow"/>
          <w:sz w:val="18"/>
          <w:szCs w:val="18"/>
        </w:rPr>
        <w:br/>
      </w:r>
      <w:r w:rsidRPr="00911936">
        <w:rPr>
          <w:rFonts w:ascii="Barlow" w:hAnsi="Barlow"/>
          <w:sz w:val="18"/>
          <w:szCs w:val="18"/>
        </w:rPr>
        <w:t xml:space="preserve">Acier galvanisé Classe mini S220 GD avec galvanisation Z225 - EN 10346-EN10143-EN10169-NP P 30301 </w:t>
      </w:r>
      <w:r w:rsidR="00C31F50">
        <w:rPr>
          <w:rFonts w:ascii="Barlow" w:hAnsi="Barlow"/>
          <w:sz w:val="18"/>
          <w:szCs w:val="18"/>
        </w:rPr>
        <w:br/>
      </w:r>
      <w:r w:rsidRPr="00911936">
        <w:rPr>
          <w:rFonts w:ascii="Barlow" w:hAnsi="Barlow"/>
          <w:sz w:val="18"/>
          <w:szCs w:val="18"/>
        </w:rPr>
        <w:t>Acier Inoxydable Alliages 4307 (316L) ou 4404 (316L) - EN 10080-4</w:t>
      </w:r>
    </w:p>
    <w:p w14:paraId="5EB6F625" w14:textId="77777777" w:rsidR="00214367" w:rsidRPr="00911936" w:rsidRDefault="00214367" w:rsidP="00C31F50">
      <w:pPr>
        <w:spacing w:line="240" w:lineRule="auto"/>
        <w:ind w:left="993"/>
        <w:jc w:val="both"/>
        <w:rPr>
          <w:rFonts w:ascii="Barlow" w:hAnsi="Barlow"/>
          <w:sz w:val="18"/>
          <w:szCs w:val="18"/>
        </w:rPr>
      </w:pPr>
      <w:r w:rsidRPr="00911936">
        <w:rPr>
          <w:rFonts w:ascii="Barlow" w:hAnsi="Barlow"/>
          <w:sz w:val="18"/>
          <w:szCs w:val="18"/>
        </w:rPr>
        <w:t>Aluminium Composite Material (ACM) Panneau composite constitué de deux tôles d’aluminium et d’une âme en matériau minéral d’épaisseur totale de 4 mm ou 6 mm.</w:t>
      </w:r>
    </w:p>
    <w:p w14:paraId="2C0DD138" w14:textId="77777777" w:rsidR="00214367" w:rsidRPr="00911936" w:rsidRDefault="00214367" w:rsidP="00C31F50">
      <w:pPr>
        <w:ind w:left="993"/>
        <w:jc w:val="both"/>
        <w:rPr>
          <w:rFonts w:ascii="Barlow" w:hAnsi="Barlow"/>
          <w:sz w:val="18"/>
          <w:szCs w:val="18"/>
        </w:rPr>
      </w:pPr>
      <w:r w:rsidRPr="00911936">
        <w:rPr>
          <w:rFonts w:ascii="Barlow" w:hAnsi="Barlow"/>
          <w:sz w:val="18"/>
          <w:szCs w:val="18"/>
        </w:rPr>
        <w:t>Le choix du matériau et de son épaisseur doivent être réalisés en tenant compte de la règlementation incendie, des normes en vigueur, de l’exposition, de la finition souhaitée par la maitrise d’œuvre. Les recommandations de chaque appréciation de laboratoire doivent être appliquées notamment, concernant le choix de l’isolant, le traitement des encadrements de baie, la bavette de fractionnement de lame d’air (maçonnerie et COB) et de l’écran thermique (COB).</w:t>
      </w:r>
    </w:p>
    <w:p w14:paraId="29201AC6" w14:textId="77777777" w:rsidR="00214367" w:rsidRPr="00911936" w:rsidRDefault="00214367" w:rsidP="00C31F50">
      <w:pPr>
        <w:ind w:left="993"/>
        <w:jc w:val="both"/>
        <w:rPr>
          <w:rFonts w:ascii="Barlow" w:hAnsi="Barlow"/>
          <w:sz w:val="18"/>
          <w:szCs w:val="18"/>
        </w:rPr>
      </w:pPr>
      <w:r w:rsidRPr="00911936">
        <w:rPr>
          <w:rFonts w:ascii="Barlow" w:hAnsi="Barlow"/>
          <w:sz w:val="18"/>
          <w:szCs w:val="18"/>
        </w:rPr>
        <w:t>Teinte au choix de l’architecte (à faire valider obligatoirement par acceptation d’échantillon).</w:t>
      </w:r>
    </w:p>
    <w:p w14:paraId="4FAFF811" w14:textId="2CAF6AAD" w:rsidR="00214367" w:rsidRPr="00911936" w:rsidRDefault="00214367" w:rsidP="00214367">
      <w:pPr>
        <w:keepNext/>
        <w:spacing w:before="240" w:after="60" w:line="240" w:lineRule="auto"/>
        <w:ind w:firstLine="426"/>
        <w:outlineLvl w:val="1"/>
        <w:rPr>
          <w:rFonts w:ascii="Barlow" w:hAnsi="Barlow"/>
          <w:b/>
          <w:bCs/>
          <w:sz w:val="20"/>
          <w:szCs w:val="20"/>
        </w:rPr>
      </w:pPr>
      <w:r w:rsidRPr="00911936">
        <w:rPr>
          <w:rFonts w:ascii="Barlow" w:eastAsia="Times New Roman" w:hAnsi="Barlow" w:cs="Arial"/>
          <w:b/>
          <w:bCs/>
          <w:iCs/>
          <w:color w:val="000000"/>
          <w:sz w:val="20"/>
          <w:szCs w:val="20"/>
          <w:lang w:eastAsia="fr-FR"/>
        </w:rPr>
        <w:t>2.4.5   Habillage des ouvertures et accessoires</w:t>
      </w:r>
    </w:p>
    <w:p w14:paraId="2CCC91B9" w14:textId="765056D3" w:rsidR="00214367" w:rsidRPr="00911936" w:rsidRDefault="00214367" w:rsidP="00C31F50">
      <w:pPr>
        <w:spacing w:line="240" w:lineRule="auto"/>
        <w:ind w:left="993"/>
        <w:jc w:val="both"/>
        <w:rPr>
          <w:rFonts w:ascii="Barlow" w:hAnsi="Barlow"/>
          <w:sz w:val="18"/>
          <w:szCs w:val="18"/>
        </w:rPr>
      </w:pPr>
      <w:r w:rsidRPr="00911936">
        <w:rPr>
          <w:rFonts w:ascii="Barlow" w:hAnsi="Barlow"/>
          <w:sz w:val="18"/>
          <w:szCs w:val="18"/>
        </w:rPr>
        <w:t>Aluminium Série 3000 (à minima)</w:t>
      </w:r>
      <w:r w:rsidRPr="00911936">
        <w:rPr>
          <w:rFonts w:ascii="Barlow" w:hAnsi="Barlow"/>
          <w:sz w:val="18"/>
          <w:szCs w:val="18"/>
        </w:rPr>
        <w:tab/>
      </w:r>
      <w:r w:rsidRPr="00911936">
        <w:rPr>
          <w:rFonts w:ascii="Barlow" w:hAnsi="Barlow"/>
          <w:sz w:val="18"/>
          <w:szCs w:val="18"/>
        </w:rPr>
        <w:tab/>
      </w:r>
      <w:r w:rsidRPr="00911936">
        <w:rPr>
          <w:rFonts w:ascii="Barlow" w:hAnsi="Barlow"/>
          <w:sz w:val="18"/>
          <w:szCs w:val="18"/>
        </w:rPr>
        <w:tab/>
      </w:r>
      <w:r w:rsidRPr="00911936">
        <w:rPr>
          <w:rFonts w:ascii="Barlow" w:hAnsi="Barlow"/>
          <w:sz w:val="18"/>
          <w:szCs w:val="18"/>
        </w:rPr>
        <w:tab/>
      </w:r>
      <w:r w:rsidRPr="00911936">
        <w:rPr>
          <w:rFonts w:ascii="Barlow" w:hAnsi="Barlow"/>
          <w:sz w:val="18"/>
          <w:szCs w:val="18"/>
        </w:rPr>
        <w:tab/>
      </w:r>
      <w:r w:rsidRPr="00911936">
        <w:rPr>
          <w:rFonts w:ascii="Barlow" w:hAnsi="Barlow"/>
          <w:sz w:val="18"/>
          <w:szCs w:val="18"/>
        </w:rPr>
        <w:tab/>
      </w:r>
      <w:r w:rsidRPr="00911936">
        <w:rPr>
          <w:rFonts w:ascii="Barlow" w:hAnsi="Barlow"/>
          <w:sz w:val="18"/>
          <w:szCs w:val="18"/>
        </w:rPr>
        <w:tab/>
      </w:r>
      <w:r w:rsidRPr="00911936">
        <w:rPr>
          <w:rFonts w:ascii="Barlow" w:hAnsi="Barlow"/>
          <w:sz w:val="18"/>
          <w:szCs w:val="18"/>
        </w:rPr>
        <w:tab/>
      </w:r>
      <w:r w:rsidRPr="00911936">
        <w:rPr>
          <w:rFonts w:ascii="Barlow" w:hAnsi="Barlow"/>
          <w:sz w:val="18"/>
          <w:szCs w:val="18"/>
        </w:rPr>
        <w:tab/>
        <w:t xml:space="preserve"> Acier galvanisé Classe mini S220 GD avec galvanisation Z225 - EN 10346-EN10143-EN10169-NP P 30301 Acier Inoxydable Alliages 4307 (316L) ou 4404 (316L) - EN 10080-4</w:t>
      </w:r>
    </w:p>
    <w:p w14:paraId="3EFF2F1D" w14:textId="77777777" w:rsidR="00214367" w:rsidRPr="00911936" w:rsidRDefault="00214367" w:rsidP="00C31F50">
      <w:pPr>
        <w:spacing w:line="240" w:lineRule="auto"/>
        <w:ind w:left="993"/>
        <w:jc w:val="both"/>
        <w:rPr>
          <w:rFonts w:ascii="Barlow" w:hAnsi="Barlow"/>
          <w:sz w:val="18"/>
          <w:szCs w:val="18"/>
        </w:rPr>
      </w:pPr>
      <w:r w:rsidRPr="00911936">
        <w:rPr>
          <w:rFonts w:ascii="Barlow" w:hAnsi="Barlow"/>
          <w:sz w:val="18"/>
          <w:szCs w:val="18"/>
        </w:rPr>
        <w:t>Aluminium Composite Material (ACM) Panneau composite constitué de deux tôles d’aluminium et d’une âme en matériau minéral d’épaisseur totale de 4 mm ou 6 mm.</w:t>
      </w:r>
    </w:p>
    <w:p w14:paraId="5EBF3B42" w14:textId="77549BB8" w:rsidR="00214367" w:rsidRPr="00911936" w:rsidRDefault="00214367" w:rsidP="00C31F50">
      <w:pPr>
        <w:spacing w:line="240" w:lineRule="auto"/>
        <w:ind w:left="993"/>
        <w:jc w:val="both"/>
        <w:rPr>
          <w:rFonts w:ascii="Barlow" w:hAnsi="Barlow"/>
          <w:sz w:val="18"/>
          <w:szCs w:val="18"/>
        </w:rPr>
      </w:pPr>
      <w:r w:rsidRPr="00911936">
        <w:rPr>
          <w:rFonts w:ascii="Barlow" w:hAnsi="Barlow"/>
          <w:sz w:val="18"/>
          <w:szCs w:val="18"/>
        </w:rPr>
        <w:t xml:space="preserve">Les habillages en retour de tableau jusque contre les menuiseries. Sous-faces de linteaux + 2 </w:t>
      </w:r>
      <w:r w:rsidR="00401610" w:rsidRPr="00911936">
        <w:rPr>
          <w:rFonts w:ascii="Barlow" w:hAnsi="Barlow"/>
          <w:sz w:val="18"/>
          <w:szCs w:val="18"/>
        </w:rPr>
        <w:t>côtés</w:t>
      </w:r>
      <w:r w:rsidRPr="00911936">
        <w:rPr>
          <w:rFonts w:ascii="Barlow" w:hAnsi="Barlow"/>
          <w:sz w:val="18"/>
          <w:szCs w:val="18"/>
        </w:rPr>
        <w:t xml:space="preserve"> des tableaux.</w:t>
      </w:r>
    </w:p>
    <w:p w14:paraId="69513701" w14:textId="77777777" w:rsidR="00214367" w:rsidRPr="00911936" w:rsidRDefault="00214367" w:rsidP="00C31F50">
      <w:pPr>
        <w:ind w:left="993"/>
        <w:rPr>
          <w:rFonts w:ascii="Barlow" w:hAnsi="Barlow"/>
          <w:sz w:val="18"/>
          <w:szCs w:val="18"/>
        </w:rPr>
      </w:pPr>
      <w:r w:rsidRPr="00911936">
        <w:rPr>
          <w:rFonts w:ascii="Barlow" w:hAnsi="Barlow"/>
          <w:sz w:val="18"/>
          <w:szCs w:val="18"/>
        </w:rPr>
        <w:t>Matériau selon choix de la maîtrise d’œuvre. Les retours peuvent être intégrés aux cassettes.</w:t>
      </w:r>
    </w:p>
    <w:p w14:paraId="6BB80E02" w14:textId="77777777" w:rsidR="00214367" w:rsidRPr="00911936" w:rsidRDefault="00214367" w:rsidP="00214367">
      <w:pPr>
        <w:keepNext/>
        <w:spacing w:before="240" w:after="60" w:line="240" w:lineRule="auto"/>
        <w:ind w:firstLine="426"/>
        <w:outlineLvl w:val="1"/>
        <w:rPr>
          <w:rFonts w:ascii="Barlow" w:hAnsi="Barlow"/>
          <w:b/>
          <w:bCs/>
          <w:sz w:val="20"/>
          <w:szCs w:val="20"/>
        </w:rPr>
      </w:pPr>
      <w:r w:rsidRPr="00911936">
        <w:rPr>
          <w:rFonts w:ascii="Barlow" w:eastAsia="Times New Roman" w:hAnsi="Barlow" w:cs="Arial"/>
          <w:b/>
          <w:bCs/>
          <w:iCs/>
          <w:color w:val="000000"/>
          <w:sz w:val="20"/>
          <w:szCs w:val="20"/>
          <w:lang w:eastAsia="fr-FR"/>
        </w:rPr>
        <w:t>2.5    Ventilation de la façade</w:t>
      </w:r>
    </w:p>
    <w:p w14:paraId="0EFE4B1B" w14:textId="77777777" w:rsidR="00214367" w:rsidRPr="00911936" w:rsidRDefault="00214367" w:rsidP="00C31F50">
      <w:pPr>
        <w:ind w:left="993"/>
        <w:jc w:val="both"/>
        <w:rPr>
          <w:rFonts w:ascii="Barlow" w:hAnsi="Barlow"/>
          <w:sz w:val="18"/>
          <w:szCs w:val="18"/>
        </w:rPr>
      </w:pPr>
      <w:r w:rsidRPr="00911936">
        <w:rPr>
          <w:rFonts w:ascii="Barlow" w:hAnsi="Barlow"/>
          <w:sz w:val="18"/>
          <w:szCs w:val="18"/>
        </w:rPr>
        <w:t xml:space="preserve">Lame d’air :    Le système InnoE E1® rentre dans la famille des murs manteaux (bardages rapportés avec lame d’air ventilée). L’épaisseur de la lame d’air entre la face intérieure du profil et la face extérieure de l’isolant ou de la paroi maçonnée doit être au minimum de 20 </w:t>
      </w:r>
      <w:proofErr w:type="spellStart"/>
      <w:r w:rsidRPr="00911936">
        <w:rPr>
          <w:rFonts w:ascii="Barlow" w:hAnsi="Barlow"/>
          <w:sz w:val="18"/>
          <w:szCs w:val="18"/>
        </w:rPr>
        <w:t>mm.</w:t>
      </w:r>
      <w:proofErr w:type="spellEnd"/>
    </w:p>
    <w:p w14:paraId="4C93FF55" w14:textId="6B5269EE" w:rsidR="00214367" w:rsidRPr="00911936" w:rsidRDefault="00214367" w:rsidP="00C31F50">
      <w:pPr>
        <w:ind w:left="993"/>
        <w:jc w:val="both"/>
        <w:rPr>
          <w:rFonts w:ascii="Barlow" w:hAnsi="Barlow"/>
          <w:sz w:val="18"/>
          <w:szCs w:val="18"/>
        </w:rPr>
      </w:pPr>
      <w:r w:rsidRPr="00911936">
        <w:rPr>
          <w:rFonts w:ascii="Barlow" w:hAnsi="Barlow"/>
          <w:sz w:val="18"/>
          <w:szCs w:val="18"/>
        </w:rPr>
        <w:t>Compartimentage de la lame d’air :    L’entrée et la sortie de la lame d’air doivent être réalisées conformément aux recommandations du cahier 3194.</w:t>
      </w:r>
    </w:p>
    <w:p w14:paraId="64B74661" w14:textId="77777777" w:rsidR="00214367" w:rsidRPr="00911936" w:rsidRDefault="00214367" w:rsidP="00C31F50">
      <w:pPr>
        <w:ind w:left="993"/>
        <w:rPr>
          <w:rFonts w:ascii="Barlow" w:hAnsi="Barlow"/>
          <w:sz w:val="18"/>
          <w:szCs w:val="18"/>
        </w:rPr>
      </w:pPr>
      <w:r w:rsidRPr="00911936">
        <w:rPr>
          <w:rFonts w:ascii="Barlow" w:hAnsi="Barlow"/>
          <w:sz w:val="18"/>
          <w:szCs w:val="18"/>
        </w:rPr>
        <w:t>La section des entrées et sorties d’air sera déterminée :</w:t>
      </w:r>
    </w:p>
    <w:tbl>
      <w:tblPr>
        <w:tblStyle w:val="Grilledutableau"/>
        <w:tblW w:w="0" w:type="auto"/>
        <w:tblInd w:w="2972" w:type="dxa"/>
        <w:tblLook w:val="04A0" w:firstRow="1" w:lastRow="0" w:firstColumn="1" w:lastColumn="0" w:noHBand="0" w:noVBand="1"/>
      </w:tblPr>
      <w:tblGrid>
        <w:gridCol w:w="2817"/>
        <w:gridCol w:w="1861"/>
      </w:tblGrid>
      <w:tr w:rsidR="00214367" w:rsidRPr="00911936" w14:paraId="52E20E76" w14:textId="77777777" w:rsidTr="00D25550">
        <w:tc>
          <w:tcPr>
            <w:tcW w:w="2817" w:type="dxa"/>
          </w:tcPr>
          <w:p w14:paraId="6613E3A8" w14:textId="77777777" w:rsidR="00214367" w:rsidRPr="00911936" w:rsidRDefault="00214367" w:rsidP="00D25550">
            <w:pPr>
              <w:rPr>
                <w:rFonts w:ascii="Barlow" w:hAnsi="Barlow"/>
                <w:sz w:val="18"/>
                <w:szCs w:val="18"/>
              </w:rPr>
            </w:pPr>
            <w:r w:rsidRPr="00911936">
              <w:rPr>
                <w:rFonts w:ascii="Barlow" w:hAnsi="Barlow"/>
                <w:sz w:val="18"/>
                <w:szCs w:val="18"/>
              </w:rPr>
              <w:t>Hauteur entre orifices</w:t>
            </w:r>
          </w:p>
        </w:tc>
        <w:tc>
          <w:tcPr>
            <w:tcW w:w="1861" w:type="dxa"/>
          </w:tcPr>
          <w:p w14:paraId="24119DDE" w14:textId="77777777" w:rsidR="00214367" w:rsidRPr="00911936" w:rsidRDefault="00214367" w:rsidP="00D25550">
            <w:pPr>
              <w:rPr>
                <w:rFonts w:ascii="Barlow" w:hAnsi="Barlow"/>
                <w:sz w:val="18"/>
                <w:szCs w:val="18"/>
              </w:rPr>
            </w:pPr>
            <w:r w:rsidRPr="00911936">
              <w:rPr>
                <w:rFonts w:ascii="Barlow" w:hAnsi="Barlow"/>
                <w:sz w:val="18"/>
                <w:szCs w:val="18"/>
              </w:rPr>
              <w:t xml:space="preserve">Section </w:t>
            </w:r>
          </w:p>
        </w:tc>
      </w:tr>
      <w:tr w:rsidR="00214367" w:rsidRPr="00911936" w14:paraId="3DE80551" w14:textId="77777777" w:rsidTr="00D25550">
        <w:tc>
          <w:tcPr>
            <w:tcW w:w="2817" w:type="dxa"/>
          </w:tcPr>
          <w:p w14:paraId="4551A347" w14:textId="77777777" w:rsidR="00214367" w:rsidRPr="00911936" w:rsidRDefault="00214367" w:rsidP="00D25550">
            <w:pPr>
              <w:rPr>
                <w:rFonts w:ascii="Barlow" w:hAnsi="Barlow"/>
                <w:sz w:val="18"/>
                <w:szCs w:val="18"/>
              </w:rPr>
            </w:pPr>
            <w:r w:rsidRPr="00911936">
              <w:rPr>
                <w:rFonts w:ascii="Barlow" w:hAnsi="Barlow"/>
                <w:sz w:val="18"/>
                <w:szCs w:val="18"/>
              </w:rPr>
              <w:t>Inférieure à 3 m</w:t>
            </w:r>
          </w:p>
        </w:tc>
        <w:tc>
          <w:tcPr>
            <w:tcW w:w="1861" w:type="dxa"/>
          </w:tcPr>
          <w:p w14:paraId="67F1AF89" w14:textId="77777777" w:rsidR="00214367" w:rsidRPr="00911936" w:rsidRDefault="00214367" w:rsidP="00D25550">
            <w:pPr>
              <w:rPr>
                <w:rFonts w:ascii="Barlow" w:hAnsi="Barlow"/>
                <w:sz w:val="18"/>
                <w:szCs w:val="18"/>
              </w:rPr>
            </w:pPr>
            <w:r w:rsidRPr="00911936">
              <w:rPr>
                <w:rFonts w:ascii="Barlow" w:hAnsi="Barlow"/>
                <w:sz w:val="18"/>
                <w:szCs w:val="18"/>
              </w:rPr>
              <w:t>50 cm²/m</w:t>
            </w:r>
          </w:p>
        </w:tc>
      </w:tr>
      <w:tr w:rsidR="00214367" w:rsidRPr="00911936" w14:paraId="0EDCBFDE" w14:textId="77777777" w:rsidTr="00D25550">
        <w:tc>
          <w:tcPr>
            <w:tcW w:w="2817" w:type="dxa"/>
          </w:tcPr>
          <w:p w14:paraId="0920D982" w14:textId="77777777" w:rsidR="00214367" w:rsidRPr="00911936" w:rsidRDefault="00214367" w:rsidP="00D25550">
            <w:pPr>
              <w:rPr>
                <w:rFonts w:ascii="Barlow" w:hAnsi="Barlow"/>
                <w:sz w:val="18"/>
                <w:szCs w:val="18"/>
              </w:rPr>
            </w:pPr>
            <w:r w:rsidRPr="00911936">
              <w:rPr>
                <w:rFonts w:ascii="Barlow" w:hAnsi="Barlow"/>
                <w:sz w:val="18"/>
                <w:szCs w:val="18"/>
              </w:rPr>
              <w:t>3 à 6 m</w:t>
            </w:r>
          </w:p>
        </w:tc>
        <w:tc>
          <w:tcPr>
            <w:tcW w:w="1861" w:type="dxa"/>
          </w:tcPr>
          <w:p w14:paraId="4C4504FA" w14:textId="77777777" w:rsidR="00214367" w:rsidRPr="00911936" w:rsidRDefault="00214367" w:rsidP="00D25550">
            <w:pPr>
              <w:rPr>
                <w:rFonts w:ascii="Barlow" w:hAnsi="Barlow"/>
                <w:sz w:val="18"/>
                <w:szCs w:val="18"/>
              </w:rPr>
            </w:pPr>
            <w:r w:rsidRPr="00911936">
              <w:rPr>
                <w:rFonts w:ascii="Barlow" w:hAnsi="Barlow"/>
                <w:sz w:val="18"/>
                <w:szCs w:val="18"/>
              </w:rPr>
              <w:t>65 cm²/m</w:t>
            </w:r>
          </w:p>
        </w:tc>
      </w:tr>
      <w:tr w:rsidR="00214367" w:rsidRPr="00911936" w14:paraId="4A580DEC" w14:textId="77777777" w:rsidTr="00D25550">
        <w:tc>
          <w:tcPr>
            <w:tcW w:w="2817" w:type="dxa"/>
          </w:tcPr>
          <w:p w14:paraId="45B96158" w14:textId="77777777" w:rsidR="00214367" w:rsidRPr="00911936" w:rsidRDefault="00214367" w:rsidP="00D25550">
            <w:pPr>
              <w:rPr>
                <w:rFonts w:ascii="Barlow" w:hAnsi="Barlow"/>
                <w:sz w:val="18"/>
                <w:szCs w:val="18"/>
              </w:rPr>
            </w:pPr>
            <w:r w:rsidRPr="00911936">
              <w:rPr>
                <w:rFonts w:ascii="Barlow" w:hAnsi="Barlow"/>
                <w:sz w:val="18"/>
                <w:szCs w:val="18"/>
              </w:rPr>
              <w:t>6 à 10 m</w:t>
            </w:r>
          </w:p>
        </w:tc>
        <w:tc>
          <w:tcPr>
            <w:tcW w:w="1861" w:type="dxa"/>
          </w:tcPr>
          <w:p w14:paraId="73D8418F" w14:textId="77777777" w:rsidR="00214367" w:rsidRPr="00911936" w:rsidRDefault="00214367" w:rsidP="00D25550">
            <w:pPr>
              <w:rPr>
                <w:rFonts w:ascii="Barlow" w:hAnsi="Barlow"/>
                <w:sz w:val="18"/>
                <w:szCs w:val="18"/>
              </w:rPr>
            </w:pPr>
            <w:r w:rsidRPr="00911936">
              <w:rPr>
                <w:rFonts w:ascii="Barlow" w:hAnsi="Barlow"/>
                <w:sz w:val="18"/>
                <w:szCs w:val="18"/>
              </w:rPr>
              <w:t>80 cm²/m</w:t>
            </w:r>
          </w:p>
        </w:tc>
      </w:tr>
      <w:tr w:rsidR="00214367" w:rsidRPr="00911936" w14:paraId="11C882DE" w14:textId="77777777" w:rsidTr="00D25550">
        <w:tc>
          <w:tcPr>
            <w:tcW w:w="2817" w:type="dxa"/>
          </w:tcPr>
          <w:p w14:paraId="2F1B040E" w14:textId="77777777" w:rsidR="00214367" w:rsidRPr="00911936" w:rsidRDefault="00214367" w:rsidP="00D25550">
            <w:pPr>
              <w:rPr>
                <w:rFonts w:ascii="Barlow" w:hAnsi="Barlow"/>
                <w:sz w:val="18"/>
                <w:szCs w:val="18"/>
              </w:rPr>
            </w:pPr>
            <w:r w:rsidRPr="00911936">
              <w:rPr>
                <w:rFonts w:ascii="Barlow" w:hAnsi="Barlow"/>
                <w:sz w:val="18"/>
                <w:szCs w:val="18"/>
              </w:rPr>
              <w:t>10 à 18 m</w:t>
            </w:r>
          </w:p>
        </w:tc>
        <w:tc>
          <w:tcPr>
            <w:tcW w:w="1861" w:type="dxa"/>
          </w:tcPr>
          <w:p w14:paraId="3A776773" w14:textId="77777777" w:rsidR="00214367" w:rsidRPr="00911936" w:rsidRDefault="00214367" w:rsidP="00D25550">
            <w:pPr>
              <w:rPr>
                <w:rFonts w:ascii="Barlow" w:hAnsi="Barlow"/>
                <w:sz w:val="18"/>
                <w:szCs w:val="18"/>
              </w:rPr>
            </w:pPr>
            <w:r w:rsidRPr="00911936">
              <w:rPr>
                <w:rFonts w:ascii="Barlow" w:hAnsi="Barlow"/>
                <w:sz w:val="18"/>
                <w:szCs w:val="18"/>
              </w:rPr>
              <w:t>100 cm²/m</w:t>
            </w:r>
          </w:p>
        </w:tc>
      </w:tr>
    </w:tbl>
    <w:p w14:paraId="54513B31" w14:textId="77777777" w:rsidR="00214367" w:rsidRPr="00911936" w:rsidRDefault="00214367" w:rsidP="00214367">
      <w:pPr>
        <w:ind w:left="1208"/>
        <w:rPr>
          <w:rFonts w:ascii="Barlow" w:hAnsi="Barlow"/>
          <w:sz w:val="18"/>
          <w:szCs w:val="18"/>
        </w:rPr>
      </w:pPr>
    </w:p>
    <w:p w14:paraId="4B5897A6" w14:textId="323B326D" w:rsidR="00214367" w:rsidRPr="00911936" w:rsidRDefault="00214367" w:rsidP="00C31F50">
      <w:pPr>
        <w:ind w:left="993"/>
        <w:jc w:val="both"/>
        <w:rPr>
          <w:rFonts w:ascii="Barlow" w:hAnsi="Barlow"/>
          <w:sz w:val="18"/>
          <w:szCs w:val="18"/>
        </w:rPr>
      </w:pPr>
      <w:r w:rsidRPr="00911936">
        <w:rPr>
          <w:rFonts w:ascii="Barlow" w:hAnsi="Barlow"/>
          <w:sz w:val="18"/>
          <w:szCs w:val="18"/>
        </w:rPr>
        <w:t>On protégera les orifices contre l’intrusion des petits animaux ou insectes par une grille à maille fine (grille anti-rongeurs). On se référera à la règlementation incendie pour les dispositions spécifiques et compartimentage de la lame d’air.</w:t>
      </w:r>
    </w:p>
    <w:p w14:paraId="20BE94C5" w14:textId="48811161" w:rsidR="00214367" w:rsidRPr="00911936" w:rsidRDefault="00214367" w:rsidP="00214367">
      <w:pPr>
        <w:keepNext/>
        <w:spacing w:before="240" w:after="60" w:line="240" w:lineRule="auto"/>
        <w:ind w:firstLine="426"/>
        <w:outlineLvl w:val="1"/>
        <w:rPr>
          <w:rFonts w:ascii="Barlow" w:eastAsia="Times New Roman" w:hAnsi="Barlow" w:cs="Arial"/>
          <w:b/>
          <w:bCs/>
          <w:iCs/>
          <w:color w:val="000000"/>
          <w:sz w:val="20"/>
          <w:szCs w:val="20"/>
          <w:lang w:eastAsia="fr-FR"/>
        </w:rPr>
      </w:pPr>
      <w:r w:rsidRPr="00911936">
        <w:rPr>
          <w:rFonts w:ascii="Barlow" w:eastAsia="Times New Roman" w:hAnsi="Barlow" w:cs="Arial"/>
          <w:b/>
          <w:bCs/>
          <w:iCs/>
          <w:color w:val="000000"/>
          <w:sz w:val="20"/>
          <w:szCs w:val="20"/>
          <w:lang w:eastAsia="fr-FR"/>
        </w:rPr>
        <w:t>2.6    Mise en œuvre du bardage rapporté InnoE. E1®</w:t>
      </w:r>
    </w:p>
    <w:p w14:paraId="4A5E1EC2" w14:textId="1A849F71" w:rsidR="00214367" w:rsidRPr="00911936" w:rsidRDefault="00214367" w:rsidP="00C31F50">
      <w:pPr>
        <w:ind w:left="993"/>
        <w:jc w:val="both"/>
        <w:rPr>
          <w:rFonts w:ascii="Barlow" w:hAnsi="Barlow"/>
          <w:sz w:val="18"/>
          <w:szCs w:val="18"/>
        </w:rPr>
      </w:pPr>
      <w:r w:rsidRPr="00911936">
        <w:rPr>
          <w:rFonts w:ascii="Barlow" w:hAnsi="Barlow"/>
          <w:sz w:val="18"/>
          <w:szCs w:val="18"/>
        </w:rPr>
        <w:t>La mise en œuvre s’effectuera en conformité avec les prescriptions du dossier technique InnoE E1®</w:t>
      </w:r>
    </w:p>
    <w:p w14:paraId="57D83169" w14:textId="77777777" w:rsidR="00401610" w:rsidRPr="00911936" w:rsidRDefault="00214367" w:rsidP="00C31F50">
      <w:pPr>
        <w:ind w:left="993"/>
        <w:jc w:val="both"/>
        <w:rPr>
          <w:rFonts w:ascii="Barlow" w:hAnsi="Barlow"/>
          <w:sz w:val="18"/>
          <w:szCs w:val="18"/>
        </w:rPr>
      </w:pPr>
      <w:r w:rsidRPr="00911936">
        <w:rPr>
          <w:rFonts w:ascii="Barlow" w:hAnsi="Barlow"/>
          <w:sz w:val="18"/>
          <w:szCs w:val="18"/>
        </w:rPr>
        <w:t xml:space="preserve">Les cassettes devront obligatoirement être assemblées en atelier par une entreprise certifiée par le CSTB. </w:t>
      </w:r>
    </w:p>
    <w:p w14:paraId="17CEE679" w14:textId="3FEBE5B5" w:rsidR="00214367" w:rsidRPr="00911936" w:rsidRDefault="00214367" w:rsidP="00C31F50">
      <w:pPr>
        <w:ind w:left="993"/>
        <w:jc w:val="both"/>
        <w:rPr>
          <w:rFonts w:ascii="Barlow" w:hAnsi="Barlow"/>
          <w:sz w:val="18"/>
          <w:szCs w:val="18"/>
        </w:rPr>
      </w:pPr>
      <w:r w:rsidRPr="00911936">
        <w:rPr>
          <w:rFonts w:ascii="Barlow" w:hAnsi="Barlow"/>
          <w:sz w:val="18"/>
          <w:szCs w:val="18"/>
        </w:rPr>
        <w:t>(QB15 pour les cassettes en Aluminium Composite).</w:t>
      </w:r>
    </w:p>
    <w:p w14:paraId="55B7FDEF" w14:textId="0E958D26" w:rsidR="00D83DB1" w:rsidRPr="00911936" w:rsidRDefault="00D83DB1" w:rsidP="00D83DB1">
      <w:pPr>
        <w:tabs>
          <w:tab w:val="left" w:pos="8327"/>
        </w:tabs>
        <w:rPr>
          <w:rFonts w:ascii="Barlow" w:hAnsi="Barlow"/>
          <w:sz w:val="18"/>
          <w:szCs w:val="18"/>
        </w:rPr>
      </w:pPr>
      <w:r w:rsidRPr="00911936">
        <w:rPr>
          <w:rFonts w:ascii="Barlow" w:hAnsi="Barlow"/>
          <w:sz w:val="18"/>
          <w:szCs w:val="18"/>
        </w:rPr>
        <w:tab/>
      </w:r>
    </w:p>
    <w:p w14:paraId="17E9C010" w14:textId="1BEC6F20" w:rsidR="00214367" w:rsidRPr="00911936" w:rsidRDefault="00214367" w:rsidP="00214367">
      <w:pPr>
        <w:keepNext/>
        <w:spacing w:before="240" w:after="60" w:line="240" w:lineRule="auto"/>
        <w:ind w:firstLine="426"/>
        <w:outlineLvl w:val="1"/>
        <w:rPr>
          <w:rFonts w:ascii="Barlow" w:hAnsi="Barlow"/>
          <w:b/>
          <w:bCs/>
          <w:sz w:val="20"/>
          <w:szCs w:val="20"/>
        </w:rPr>
      </w:pPr>
      <w:r w:rsidRPr="00911936">
        <w:rPr>
          <w:rFonts w:ascii="Barlow" w:eastAsia="Times New Roman" w:hAnsi="Barlow" w:cs="Arial"/>
          <w:b/>
          <w:bCs/>
          <w:iCs/>
          <w:color w:val="000000"/>
          <w:sz w:val="20"/>
          <w:szCs w:val="20"/>
          <w:lang w:eastAsia="fr-FR"/>
        </w:rPr>
        <w:t>2.6.1    Dimensionnement</w:t>
      </w:r>
    </w:p>
    <w:p w14:paraId="7D79E5DF" w14:textId="0C84E638" w:rsidR="00214367" w:rsidRPr="00911936" w:rsidRDefault="00214367" w:rsidP="00C31F50">
      <w:pPr>
        <w:ind w:left="993"/>
        <w:jc w:val="both"/>
        <w:rPr>
          <w:rFonts w:ascii="Barlow" w:hAnsi="Barlow"/>
          <w:sz w:val="18"/>
          <w:szCs w:val="18"/>
        </w:rPr>
      </w:pPr>
      <w:r w:rsidRPr="00911936">
        <w:rPr>
          <w:rFonts w:ascii="Barlow" w:hAnsi="Barlow"/>
          <w:sz w:val="18"/>
          <w:szCs w:val="18"/>
        </w:rPr>
        <w:t>Les dimensions des cassettes devront respecter les abaques du dossier technique InnoE® E1 ou les Avis Techniques dans le cas de cassettes en Aluminium Composite. Selon la configuration, des ossatures intermédiaires devront être disposées (soit avec des profils équipés de boutonnières, soit avec des clips de reprise).</w:t>
      </w:r>
    </w:p>
    <w:p w14:paraId="4874A7D4" w14:textId="53D69B21" w:rsidR="00214367" w:rsidRPr="00911936" w:rsidRDefault="00214367" w:rsidP="00C31F50">
      <w:pPr>
        <w:ind w:left="993"/>
        <w:jc w:val="both"/>
        <w:rPr>
          <w:rFonts w:ascii="Barlow" w:hAnsi="Barlow"/>
          <w:sz w:val="18"/>
          <w:szCs w:val="18"/>
        </w:rPr>
      </w:pPr>
      <w:r w:rsidRPr="00911936">
        <w:rPr>
          <w:rFonts w:ascii="Barlow" w:hAnsi="Barlow"/>
          <w:sz w:val="18"/>
          <w:szCs w:val="18"/>
        </w:rPr>
        <w:t>Les cassettes dont les dimensions sortent des abaques seront obligatoirement justifiées par essais ou notes de</w:t>
      </w:r>
      <w:r w:rsidR="00401610" w:rsidRPr="00911936">
        <w:rPr>
          <w:rFonts w:ascii="Barlow" w:hAnsi="Barlow"/>
          <w:sz w:val="18"/>
          <w:szCs w:val="18"/>
        </w:rPr>
        <w:t xml:space="preserve"> </w:t>
      </w:r>
      <w:r w:rsidRPr="00911936">
        <w:rPr>
          <w:rFonts w:ascii="Barlow" w:hAnsi="Barlow"/>
          <w:sz w:val="18"/>
          <w:szCs w:val="18"/>
        </w:rPr>
        <w:t>calcul.</w:t>
      </w:r>
    </w:p>
    <w:p w14:paraId="3568ABDA" w14:textId="27718295" w:rsidR="00214367" w:rsidRPr="00911936" w:rsidRDefault="00214367" w:rsidP="00214367">
      <w:pPr>
        <w:keepNext/>
        <w:spacing w:before="240" w:after="60" w:line="240" w:lineRule="auto"/>
        <w:ind w:firstLine="426"/>
        <w:outlineLvl w:val="1"/>
        <w:rPr>
          <w:rFonts w:ascii="Barlow" w:eastAsia="Times New Roman" w:hAnsi="Barlow" w:cs="Arial"/>
          <w:b/>
          <w:bCs/>
          <w:iCs/>
          <w:color w:val="000000"/>
          <w:sz w:val="20"/>
          <w:szCs w:val="20"/>
          <w:lang w:eastAsia="fr-FR"/>
        </w:rPr>
      </w:pPr>
      <w:r w:rsidRPr="00911936">
        <w:rPr>
          <w:rFonts w:ascii="Barlow" w:eastAsia="Times New Roman" w:hAnsi="Barlow" w:cs="Arial"/>
          <w:b/>
          <w:bCs/>
          <w:iCs/>
          <w:color w:val="000000"/>
          <w:sz w:val="20"/>
          <w:szCs w:val="20"/>
          <w:lang w:eastAsia="fr-FR"/>
        </w:rPr>
        <w:lastRenderedPageBreak/>
        <w:t xml:space="preserve"> 2.6.2  Mise en œuvre des ossatures secondaires</w:t>
      </w:r>
    </w:p>
    <w:p w14:paraId="0B95A3E3" w14:textId="5E2051C1" w:rsidR="00214367" w:rsidRPr="00911936" w:rsidRDefault="00214367" w:rsidP="00C31F50">
      <w:pPr>
        <w:ind w:left="993"/>
        <w:jc w:val="both"/>
        <w:rPr>
          <w:rFonts w:ascii="Barlow" w:hAnsi="Barlow"/>
          <w:sz w:val="18"/>
          <w:szCs w:val="18"/>
        </w:rPr>
      </w:pPr>
      <w:r w:rsidRPr="00911936">
        <w:rPr>
          <w:rFonts w:ascii="Barlow" w:hAnsi="Barlow"/>
          <w:sz w:val="18"/>
          <w:szCs w:val="18"/>
        </w:rPr>
        <w:t>Les ossatures secondaires seront fixées à la structure avec des pattes-équerres ou étriers réglables.  Le</w:t>
      </w:r>
      <w:r w:rsidR="00401610" w:rsidRPr="00911936">
        <w:rPr>
          <w:rFonts w:ascii="Barlow" w:hAnsi="Barlow"/>
          <w:sz w:val="18"/>
          <w:szCs w:val="18"/>
        </w:rPr>
        <w:t xml:space="preserve"> </w:t>
      </w:r>
      <w:r w:rsidRPr="00911936">
        <w:rPr>
          <w:rFonts w:ascii="Barlow" w:hAnsi="Barlow"/>
          <w:sz w:val="18"/>
          <w:szCs w:val="18"/>
        </w:rPr>
        <w:t>choix</w:t>
      </w:r>
      <w:r w:rsidR="00401610" w:rsidRPr="00911936">
        <w:rPr>
          <w:rFonts w:ascii="Barlow" w:hAnsi="Barlow"/>
          <w:sz w:val="18"/>
          <w:szCs w:val="18"/>
        </w:rPr>
        <w:t xml:space="preserve"> </w:t>
      </w:r>
      <w:r w:rsidRPr="00911936">
        <w:rPr>
          <w:rFonts w:ascii="Barlow" w:hAnsi="Barlow"/>
          <w:sz w:val="18"/>
          <w:szCs w:val="18"/>
        </w:rPr>
        <w:t>des fixations des pattes-équerres ou étriers seront adaptées au support et des sollicitations de vent et donneront lieu à un test d’arrachement. Les ossatures seront disposées verticalement et dégauchies dans les deux sens pour assurer une planimétrie parfaite de la façade.</w:t>
      </w:r>
    </w:p>
    <w:p w14:paraId="06BCFF34" w14:textId="445E876A" w:rsidR="00214367" w:rsidRPr="00911936" w:rsidRDefault="00214367" w:rsidP="00C31F50">
      <w:pPr>
        <w:ind w:left="993"/>
        <w:jc w:val="both"/>
        <w:rPr>
          <w:rFonts w:ascii="Barlow" w:hAnsi="Barlow"/>
          <w:sz w:val="18"/>
          <w:szCs w:val="18"/>
        </w:rPr>
      </w:pPr>
      <w:r w:rsidRPr="00911936">
        <w:rPr>
          <w:rFonts w:ascii="Barlow" w:hAnsi="Barlow"/>
          <w:sz w:val="18"/>
          <w:szCs w:val="18"/>
        </w:rPr>
        <w:t>La fixation des ossatures aux pattes-équerres ou étriers se fera par vis auto-foreuses ou rivets. Dans tous les cas, les interruptions d’ossatures et les dilatations devront respecter le cahier 3194 du CSTB. Les</w:t>
      </w:r>
      <w:r w:rsidR="00401610" w:rsidRPr="00911936">
        <w:rPr>
          <w:rFonts w:ascii="Barlow" w:hAnsi="Barlow"/>
          <w:sz w:val="18"/>
          <w:szCs w:val="18"/>
        </w:rPr>
        <w:t xml:space="preserve"> </w:t>
      </w:r>
      <w:r w:rsidRPr="00911936">
        <w:rPr>
          <w:rFonts w:ascii="Barlow" w:hAnsi="Barlow"/>
          <w:sz w:val="18"/>
          <w:szCs w:val="18"/>
        </w:rPr>
        <w:t>pièces de suspensions (axes réglables ou étriers fixes) seront obligatoirement prémontés en atelier suivant</w:t>
      </w:r>
      <w:r w:rsidR="00401610" w:rsidRPr="00911936">
        <w:rPr>
          <w:rFonts w:ascii="Barlow" w:hAnsi="Barlow"/>
          <w:sz w:val="18"/>
          <w:szCs w:val="18"/>
        </w:rPr>
        <w:t xml:space="preserve"> </w:t>
      </w:r>
      <w:r w:rsidRPr="00911936">
        <w:rPr>
          <w:rFonts w:ascii="Barlow" w:hAnsi="Barlow"/>
          <w:sz w:val="18"/>
          <w:szCs w:val="18"/>
        </w:rPr>
        <w:t xml:space="preserve">les préconisations du fabricant. </w:t>
      </w:r>
    </w:p>
    <w:p w14:paraId="1B972929" w14:textId="0BDB2183" w:rsidR="00214367" w:rsidRPr="00911936" w:rsidRDefault="00214367" w:rsidP="00214367">
      <w:pPr>
        <w:keepNext/>
        <w:spacing w:before="240" w:after="60" w:line="240" w:lineRule="auto"/>
        <w:ind w:firstLine="426"/>
        <w:outlineLvl w:val="1"/>
        <w:rPr>
          <w:rFonts w:ascii="Barlow" w:eastAsia="Times New Roman" w:hAnsi="Barlow" w:cs="Arial"/>
          <w:b/>
          <w:bCs/>
          <w:iCs/>
          <w:color w:val="000000"/>
          <w:sz w:val="20"/>
          <w:szCs w:val="20"/>
          <w:lang w:eastAsia="fr-FR"/>
        </w:rPr>
      </w:pPr>
      <w:r w:rsidRPr="00911936">
        <w:rPr>
          <w:rFonts w:ascii="Barlow" w:eastAsia="Times New Roman" w:hAnsi="Barlow" w:cs="Arial"/>
          <w:b/>
          <w:bCs/>
          <w:iCs/>
          <w:color w:val="000000"/>
          <w:sz w:val="20"/>
          <w:szCs w:val="20"/>
          <w:lang w:eastAsia="fr-FR"/>
        </w:rPr>
        <w:t xml:space="preserve"> 2.6.3   Mise en œuvre des cassettes InnoE® E1.</w:t>
      </w:r>
    </w:p>
    <w:p w14:paraId="1112D760" w14:textId="2BCEDBA8" w:rsidR="00214367" w:rsidRPr="00911936" w:rsidRDefault="00214367" w:rsidP="00C31F50">
      <w:pPr>
        <w:ind w:left="993"/>
        <w:jc w:val="both"/>
        <w:rPr>
          <w:rFonts w:ascii="Barlow" w:hAnsi="Barlow"/>
          <w:sz w:val="18"/>
          <w:szCs w:val="18"/>
        </w:rPr>
      </w:pPr>
      <w:r w:rsidRPr="00911936">
        <w:rPr>
          <w:rFonts w:ascii="Barlow" w:hAnsi="Barlow"/>
          <w:sz w:val="18"/>
          <w:szCs w:val="18"/>
        </w:rPr>
        <w:t>Les cassettes seront mises en œuvre du bas vers le haut. Les joints creux horizontaux et verticaux seront</w:t>
      </w:r>
      <w:r w:rsidR="00401610" w:rsidRPr="00911936">
        <w:rPr>
          <w:rFonts w:ascii="Barlow" w:hAnsi="Barlow"/>
          <w:sz w:val="18"/>
          <w:szCs w:val="18"/>
        </w:rPr>
        <w:t xml:space="preserve"> </w:t>
      </w:r>
      <w:r w:rsidRPr="00911936">
        <w:rPr>
          <w:rFonts w:ascii="Barlow" w:hAnsi="Barlow"/>
          <w:sz w:val="18"/>
          <w:szCs w:val="18"/>
        </w:rPr>
        <w:t>au minimum de 10 mm afin de permettre la dilatation des cassettes. Les cassettes seront solidarisées sur l’ossature secondaire grâce à une vis fixée dans le contre-pli supérieur. Ce dernier point assure une</w:t>
      </w:r>
      <w:r w:rsidRPr="00911936">
        <w:rPr>
          <w:rFonts w:ascii="Barlow" w:hAnsi="Barlow"/>
          <w:sz w:val="18"/>
          <w:szCs w:val="18"/>
        </w:rPr>
        <w:tab/>
        <w:t>fonction</w:t>
      </w:r>
      <w:r w:rsidR="005B08F6" w:rsidRPr="00911936">
        <w:rPr>
          <w:rFonts w:ascii="Barlow" w:hAnsi="Barlow"/>
          <w:sz w:val="18"/>
          <w:szCs w:val="18"/>
        </w:rPr>
        <w:t xml:space="preserve"> </w:t>
      </w:r>
      <w:r w:rsidRPr="00911936">
        <w:rPr>
          <w:rFonts w:ascii="Barlow" w:hAnsi="Barlow"/>
          <w:sz w:val="18"/>
          <w:szCs w:val="18"/>
        </w:rPr>
        <w:t>d’anti</w:t>
      </w:r>
      <w:r w:rsidR="005B08F6" w:rsidRPr="00911936">
        <w:rPr>
          <w:rFonts w:ascii="Barlow" w:hAnsi="Barlow"/>
          <w:sz w:val="18"/>
          <w:szCs w:val="18"/>
        </w:rPr>
        <w:t>-</w:t>
      </w:r>
      <w:r w:rsidRPr="00911936">
        <w:rPr>
          <w:rFonts w:ascii="Barlow" w:hAnsi="Barlow"/>
          <w:sz w:val="18"/>
          <w:szCs w:val="18"/>
        </w:rPr>
        <w:t>dévêtissement.</w:t>
      </w:r>
    </w:p>
    <w:p w14:paraId="1ADD2A4F" w14:textId="1B9FD194" w:rsidR="00214367" w:rsidRPr="00911936" w:rsidRDefault="00214367" w:rsidP="00C31F50">
      <w:pPr>
        <w:ind w:left="993"/>
        <w:jc w:val="both"/>
        <w:rPr>
          <w:rFonts w:ascii="Barlow" w:hAnsi="Barlow"/>
          <w:sz w:val="18"/>
          <w:szCs w:val="18"/>
        </w:rPr>
      </w:pPr>
      <w:r w:rsidRPr="00911936">
        <w:rPr>
          <w:rFonts w:ascii="Barlow" w:hAnsi="Barlow"/>
          <w:sz w:val="18"/>
          <w:szCs w:val="18"/>
        </w:rPr>
        <w:t>Le film de protection des cassettes devra impérativement être retiré dans les meilleurs délais (3-4 semaines maxi) afin d’éviter les transferts de colle sur la face laquée.</w:t>
      </w:r>
    </w:p>
    <w:p w14:paraId="31ACE786" w14:textId="70105FC9" w:rsidR="00214367" w:rsidRPr="00911936" w:rsidRDefault="00214367" w:rsidP="00214367">
      <w:pPr>
        <w:keepNext/>
        <w:spacing w:before="240" w:after="60" w:line="240" w:lineRule="auto"/>
        <w:ind w:firstLine="426"/>
        <w:outlineLvl w:val="1"/>
        <w:rPr>
          <w:rFonts w:ascii="Barlow" w:eastAsia="Times New Roman" w:hAnsi="Barlow" w:cs="Arial"/>
          <w:b/>
          <w:bCs/>
          <w:iCs/>
          <w:color w:val="000000"/>
          <w:sz w:val="20"/>
          <w:szCs w:val="20"/>
          <w:lang w:eastAsia="fr-FR"/>
        </w:rPr>
      </w:pPr>
      <w:r w:rsidRPr="00911936">
        <w:rPr>
          <w:rFonts w:ascii="Barlow" w:eastAsia="Times New Roman" w:hAnsi="Barlow" w:cs="Arial"/>
          <w:b/>
          <w:bCs/>
          <w:iCs/>
          <w:color w:val="000000"/>
          <w:sz w:val="20"/>
          <w:szCs w:val="20"/>
          <w:lang w:eastAsia="fr-FR"/>
        </w:rPr>
        <w:t>2.6.4   Stockage et manipulation</w:t>
      </w:r>
    </w:p>
    <w:p w14:paraId="513ADCD1" w14:textId="386B149C" w:rsidR="00214367" w:rsidRPr="00911936" w:rsidRDefault="00214367" w:rsidP="00C31F50">
      <w:pPr>
        <w:ind w:left="993"/>
        <w:jc w:val="both"/>
        <w:rPr>
          <w:rFonts w:ascii="Barlow" w:hAnsi="Barlow"/>
          <w:sz w:val="18"/>
          <w:szCs w:val="18"/>
        </w:rPr>
      </w:pPr>
      <w:r w:rsidRPr="00911936">
        <w:rPr>
          <w:rFonts w:ascii="Barlow" w:hAnsi="Barlow"/>
          <w:sz w:val="18"/>
          <w:szCs w:val="18"/>
        </w:rPr>
        <w:t xml:space="preserve">L’entrepreneur devra prévoir le stockage à l’abri des intempéries, des salissures et de l’humidité, désolidarisé du sol, dans un local frais et ventilé de manière à limiter les phénomènes de condensation pouvant altérer l’aspect des cassettes. Une inclinaison des palettes est nécessaire pour l’évacuation de l’eau. </w:t>
      </w:r>
    </w:p>
    <w:p w14:paraId="5A360F4C" w14:textId="61EF64BD" w:rsidR="00214367" w:rsidRPr="00911936" w:rsidRDefault="00214367" w:rsidP="00C31F50">
      <w:pPr>
        <w:ind w:left="993"/>
        <w:jc w:val="both"/>
        <w:rPr>
          <w:rFonts w:ascii="Barlow" w:hAnsi="Barlow"/>
          <w:sz w:val="18"/>
          <w:szCs w:val="18"/>
        </w:rPr>
      </w:pPr>
      <w:r w:rsidRPr="00911936">
        <w:rPr>
          <w:rFonts w:ascii="Barlow" w:hAnsi="Barlow"/>
          <w:sz w:val="18"/>
          <w:szCs w:val="18"/>
        </w:rPr>
        <w:t>La manipulation devra être réduite au minimum. Il y a lieu de s’assurer de tous risques de chocs, griffures</w:t>
      </w:r>
      <w:r w:rsidR="00401610" w:rsidRPr="00911936">
        <w:rPr>
          <w:rFonts w:ascii="Barlow" w:hAnsi="Barlow"/>
          <w:sz w:val="18"/>
          <w:szCs w:val="18"/>
        </w:rPr>
        <w:t xml:space="preserve"> </w:t>
      </w:r>
      <w:r w:rsidRPr="00911936">
        <w:rPr>
          <w:rFonts w:ascii="Barlow" w:hAnsi="Barlow"/>
          <w:sz w:val="18"/>
          <w:szCs w:val="18"/>
        </w:rPr>
        <w:t>des éléments, déformation. Les cassettes seront manipulées verticalement sur champs.</w:t>
      </w:r>
    </w:p>
    <w:p w14:paraId="294E8738" w14:textId="454C9394" w:rsidR="00E13780" w:rsidRPr="00911936" w:rsidRDefault="00E13780" w:rsidP="00214367">
      <w:pPr>
        <w:rPr>
          <w:rFonts w:ascii="Barlow" w:hAnsi="Barlow"/>
        </w:rPr>
      </w:pPr>
    </w:p>
    <w:p w14:paraId="37D47B47" w14:textId="77777777" w:rsidR="00435633" w:rsidRPr="00911936" w:rsidRDefault="00435633" w:rsidP="00435633">
      <w:pPr>
        <w:rPr>
          <w:rFonts w:ascii="Barlow" w:hAnsi="Barlow"/>
        </w:rPr>
      </w:pPr>
    </w:p>
    <w:p w14:paraId="6A18666D" w14:textId="77777777" w:rsidR="00435633" w:rsidRPr="00911936" w:rsidRDefault="00435633" w:rsidP="00435633">
      <w:pPr>
        <w:rPr>
          <w:rFonts w:ascii="Barlow" w:hAnsi="Barlow"/>
        </w:rPr>
      </w:pPr>
    </w:p>
    <w:p w14:paraId="35C5B0BD" w14:textId="77777777" w:rsidR="00435633" w:rsidRPr="00911936" w:rsidRDefault="00435633" w:rsidP="00435633">
      <w:pPr>
        <w:rPr>
          <w:rFonts w:ascii="Barlow" w:hAnsi="Barlow"/>
        </w:rPr>
      </w:pPr>
    </w:p>
    <w:p w14:paraId="0E010BFD" w14:textId="77777777" w:rsidR="00435633" w:rsidRPr="00911936" w:rsidRDefault="00435633" w:rsidP="00435633">
      <w:pPr>
        <w:rPr>
          <w:rFonts w:ascii="Barlow" w:hAnsi="Barlow"/>
        </w:rPr>
      </w:pPr>
    </w:p>
    <w:p w14:paraId="7B1EB837" w14:textId="77777777" w:rsidR="00435633" w:rsidRPr="00911936" w:rsidRDefault="00435633" w:rsidP="00435633">
      <w:pPr>
        <w:rPr>
          <w:rFonts w:ascii="Barlow" w:hAnsi="Barlow"/>
        </w:rPr>
      </w:pPr>
    </w:p>
    <w:p w14:paraId="3B320C99" w14:textId="77777777" w:rsidR="00435633" w:rsidRPr="00911936" w:rsidRDefault="00435633" w:rsidP="00435633">
      <w:pPr>
        <w:rPr>
          <w:rFonts w:ascii="Barlow" w:hAnsi="Barlow"/>
        </w:rPr>
      </w:pPr>
    </w:p>
    <w:p w14:paraId="241642B7" w14:textId="77777777" w:rsidR="00435633" w:rsidRPr="00911936" w:rsidRDefault="00435633" w:rsidP="00435633">
      <w:pPr>
        <w:rPr>
          <w:rFonts w:ascii="Barlow" w:hAnsi="Barlow"/>
        </w:rPr>
      </w:pPr>
    </w:p>
    <w:p w14:paraId="72B49997" w14:textId="77777777" w:rsidR="00435633" w:rsidRPr="00911936" w:rsidRDefault="00435633" w:rsidP="00435633">
      <w:pPr>
        <w:rPr>
          <w:rFonts w:ascii="Barlow" w:hAnsi="Barlow"/>
        </w:rPr>
      </w:pPr>
    </w:p>
    <w:p w14:paraId="4CC18DF5" w14:textId="77777777" w:rsidR="00435633" w:rsidRPr="00911936" w:rsidRDefault="00435633" w:rsidP="00435633">
      <w:pPr>
        <w:rPr>
          <w:rFonts w:ascii="Barlow" w:hAnsi="Barlow"/>
        </w:rPr>
      </w:pPr>
    </w:p>
    <w:p w14:paraId="33BED3B8" w14:textId="3ACD0C44" w:rsidR="00435633" w:rsidRPr="00911936" w:rsidRDefault="00435633" w:rsidP="00435633">
      <w:pPr>
        <w:tabs>
          <w:tab w:val="left" w:pos="2554"/>
        </w:tabs>
        <w:rPr>
          <w:rFonts w:ascii="Barlow" w:hAnsi="Barlow"/>
        </w:rPr>
      </w:pPr>
      <w:r w:rsidRPr="00911936">
        <w:rPr>
          <w:rFonts w:ascii="Barlow" w:hAnsi="Barlow"/>
        </w:rPr>
        <w:tab/>
      </w:r>
    </w:p>
    <w:sectPr w:rsidR="00435633" w:rsidRPr="00911936" w:rsidSect="00911936">
      <w:headerReference w:type="default" r:id="rId8"/>
      <w:footerReference w:type="default" r:id="rId9"/>
      <w:pgSz w:w="11906" w:h="16838" w:code="9"/>
      <w:pgMar w:top="1701" w:right="992" w:bottom="1134" w:left="851" w:header="709" w:footer="567" w:gutter="0"/>
      <w:cols w:space="14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039A3" w14:textId="77777777" w:rsidR="00545CA2" w:rsidRDefault="00545CA2" w:rsidP="00D768F8">
      <w:pPr>
        <w:spacing w:after="0" w:line="240" w:lineRule="auto"/>
      </w:pPr>
      <w:r>
        <w:separator/>
      </w:r>
    </w:p>
  </w:endnote>
  <w:endnote w:type="continuationSeparator" w:id="0">
    <w:p w14:paraId="1ED15DD1" w14:textId="77777777" w:rsidR="00545CA2" w:rsidRDefault="00545CA2" w:rsidP="00D7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ytona Light">
    <w:altName w:val="Calibri"/>
    <w:charset w:val="00"/>
    <w:family w:val="swiss"/>
    <w:pitch w:val="variable"/>
    <w:sig w:usb0="8000002F" w:usb1="0000000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Barlow SemiBold">
    <w:panose1 w:val="00000700000000000000"/>
    <w:charset w:val="00"/>
    <w:family w:val="auto"/>
    <w:pitch w:val="variable"/>
    <w:sig w:usb0="20000007" w:usb1="00000000" w:usb2="00000000" w:usb3="00000000" w:csb0="00000193" w:csb1="00000000"/>
  </w:font>
  <w:font w:name="Bahnschrift SemiBold">
    <w:altName w:val="Segoe UI"/>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F188A" w14:textId="607927E5" w:rsidR="0009139E" w:rsidRPr="00911936" w:rsidRDefault="00911936" w:rsidP="00911936">
    <w:pPr>
      <w:pStyle w:val="Pieddepage"/>
      <w:tabs>
        <w:tab w:val="clear" w:pos="4536"/>
        <w:tab w:val="clear" w:pos="9072"/>
        <w:tab w:val="right" w:pos="10490"/>
      </w:tabs>
      <w:spacing w:before="120"/>
      <w:rPr>
        <w:rFonts w:ascii="Barlow" w:hAnsi="Barlow"/>
        <w:i/>
        <w:sz w:val="20"/>
      </w:rPr>
    </w:pPr>
    <w:r w:rsidRPr="00421E36">
      <w:rPr>
        <w:rFonts w:ascii="Barlow SemiBold" w:hAnsi="Barlow SemiBold"/>
        <w:noProof/>
        <w:lang w:eastAsia="fr-FR"/>
        <w14:ligatures w14:val="standardContextual"/>
      </w:rPr>
      <w:drawing>
        <wp:anchor distT="0" distB="0" distL="114300" distR="114300" simplePos="0" relativeHeight="251662336" behindDoc="0" locked="0" layoutInCell="1" allowOverlap="1" wp14:anchorId="520BCD05" wp14:editId="29C51355">
          <wp:simplePos x="0" y="0"/>
          <wp:positionH relativeFrom="margin">
            <wp:posOffset>-5553</wp:posOffset>
          </wp:positionH>
          <wp:positionV relativeFrom="paragraph">
            <wp:posOffset>11430</wp:posOffset>
          </wp:positionV>
          <wp:extent cx="6480000" cy="28575"/>
          <wp:effectExtent l="0" t="0" r="0" b="0"/>
          <wp:wrapNone/>
          <wp:docPr id="11" name="Image 11" descr="Une image contenant Police, texte, capture d’écran,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 1" descr="Une image contenant Police, texte, capture d’écran, Graphique&#10;&#10;Description générée automatiquement"/>
                  <pic:cNvPicPr/>
                </pic:nvPicPr>
                <pic:blipFill rotWithShape="1">
                  <a:blip r:embed="rId1">
                    <a:extLst>
                      <a:ext uri="{28A0092B-C50C-407E-A947-70E740481C1C}">
                        <a14:useLocalDpi xmlns:a14="http://schemas.microsoft.com/office/drawing/2010/main" val="0"/>
                      </a:ext>
                    </a:extLst>
                  </a:blip>
                  <a:srcRect l="1886" t="54303" r="2443" b="44907"/>
                  <a:stretch/>
                </pic:blipFill>
                <pic:spPr bwMode="auto">
                  <a:xfrm>
                    <a:off x="0" y="0"/>
                    <a:ext cx="6480000" cy="2857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Pr="00421E36">
      <w:rPr>
        <w:rFonts w:ascii="Barlow" w:hAnsi="Barlow"/>
        <w:i/>
        <w:sz w:val="20"/>
      </w:rPr>
      <w:t>CCTP Inno</w:t>
    </w:r>
    <w:r>
      <w:rPr>
        <w:rFonts w:ascii="Barlow" w:hAnsi="Barlow"/>
        <w:i/>
        <w:sz w:val="20"/>
      </w:rPr>
      <w:t>E</w:t>
    </w:r>
    <w:r w:rsidRPr="00421E36">
      <w:rPr>
        <w:rFonts w:ascii="Barlow" w:hAnsi="Barlow"/>
        <w:i/>
        <w:sz w:val="20"/>
      </w:rPr>
      <w:t xml:space="preserve">® Système </w:t>
    </w:r>
    <w:r>
      <w:rPr>
        <w:rFonts w:ascii="Barlow" w:hAnsi="Barlow"/>
        <w:i/>
        <w:sz w:val="20"/>
      </w:rPr>
      <w:t>E1</w:t>
    </w:r>
    <w:r w:rsidRPr="00421E36">
      <w:rPr>
        <w:rFonts w:ascii="Barlow" w:hAnsi="Barlow"/>
        <w:i/>
        <w:sz w:val="20"/>
      </w:rPr>
      <w:t xml:space="preserve"> </w:t>
    </w:r>
    <w:proofErr w:type="spellStart"/>
    <w:r>
      <w:rPr>
        <w:rFonts w:ascii="Barlow" w:hAnsi="Barlow"/>
        <w:i/>
        <w:sz w:val="20"/>
      </w:rPr>
      <w:t>indA</w:t>
    </w:r>
    <w:proofErr w:type="spellEnd"/>
    <w:r w:rsidRPr="00421E36">
      <w:rPr>
        <w:rFonts w:ascii="Barlow" w:hAnsi="Barlow"/>
        <w:i/>
        <w:sz w:val="20"/>
      </w:rPr>
      <w:t xml:space="preserve">                                                           </w:t>
    </w:r>
    <w:r>
      <w:rPr>
        <w:rFonts w:ascii="Barlow" w:hAnsi="Barlow"/>
        <w:i/>
        <w:sz w:val="20"/>
      </w:rPr>
      <w:t xml:space="preserve">                              </w:t>
    </w:r>
    <w:r>
      <w:rPr>
        <w:rFonts w:ascii="Barlow" w:hAnsi="Barlow"/>
        <w:i/>
        <w:sz w:val="20"/>
      </w:rPr>
      <w:tab/>
    </w:r>
    <w:r>
      <w:rPr>
        <w:rFonts w:ascii="Barlow" w:hAnsi="Barlow"/>
        <w:i/>
        <w:sz w:val="20"/>
      </w:rPr>
      <w:fldChar w:fldCharType="begin"/>
    </w:r>
    <w:r>
      <w:rPr>
        <w:rFonts w:ascii="Barlow" w:hAnsi="Barlow"/>
        <w:i/>
        <w:sz w:val="20"/>
      </w:rPr>
      <w:instrText xml:space="preserve"> PAGE   \* MERGEFORMAT </w:instrText>
    </w:r>
    <w:r>
      <w:rPr>
        <w:rFonts w:ascii="Barlow" w:hAnsi="Barlow"/>
        <w:i/>
        <w:sz w:val="20"/>
      </w:rPr>
      <w:fldChar w:fldCharType="separate"/>
    </w:r>
    <w:r w:rsidR="002278EE">
      <w:rPr>
        <w:rFonts w:ascii="Barlow" w:hAnsi="Barlow"/>
        <w:i/>
        <w:noProof/>
        <w:sz w:val="20"/>
      </w:rPr>
      <w:t>2</w:t>
    </w:r>
    <w:r>
      <w:rPr>
        <w:rFonts w:ascii="Barlow" w:hAnsi="Barlow"/>
        <w:i/>
        <w:sz w:val="20"/>
      </w:rPr>
      <w:fldChar w:fldCharType="end"/>
    </w:r>
    <w:r>
      <w:rPr>
        <w:rFonts w:ascii="Barlow" w:hAnsi="Barlow"/>
        <w:i/>
        <w:sz w:val="20"/>
      </w:rPr>
      <w:t>/</w:t>
    </w:r>
    <w:r>
      <w:rPr>
        <w:rFonts w:ascii="Barlow" w:hAnsi="Barlow"/>
        <w:i/>
        <w:sz w:val="20"/>
      </w:rPr>
      <w:fldChar w:fldCharType="begin"/>
    </w:r>
    <w:r>
      <w:rPr>
        <w:rFonts w:ascii="Barlow" w:hAnsi="Barlow"/>
        <w:i/>
        <w:sz w:val="20"/>
      </w:rPr>
      <w:instrText xml:space="preserve"> NUMPAGES   \* MERGEFORMAT </w:instrText>
    </w:r>
    <w:r>
      <w:rPr>
        <w:rFonts w:ascii="Barlow" w:hAnsi="Barlow"/>
        <w:i/>
        <w:sz w:val="20"/>
      </w:rPr>
      <w:fldChar w:fldCharType="separate"/>
    </w:r>
    <w:r w:rsidR="002278EE">
      <w:rPr>
        <w:rFonts w:ascii="Barlow" w:hAnsi="Barlow"/>
        <w:i/>
        <w:noProof/>
        <w:sz w:val="20"/>
      </w:rPr>
      <w:t>7</w:t>
    </w:r>
    <w:r>
      <w:rPr>
        <w:rFonts w:ascii="Barlow" w:hAnsi="Barlow"/>
        <w:i/>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F186D" w14:textId="77777777" w:rsidR="00545CA2" w:rsidRDefault="00545CA2" w:rsidP="00D768F8">
      <w:pPr>
        <w:spacing w:after="0" w:line="240" w:lineRule="auto"/>
      </w:pPr>
      <w:r>
        <w:separator/>
      </w:r>
    </w:p>
  </w:footnote>
  <w:footnote w:type="continuationSeparator" w:id="0">
    <w:p w14:paraId="395C3146" w14:textId="77777777" w:rsidR="00545CA2" w:rsidRDefault="00545CA2" w:rsidP="00D76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D13CF" w14:textId="7B47DC00" w:rsidR="004B3C55" w:rsidRPr="00421E36" w:rsidRDefault="004B3C55" w:rsidP="004B3C55">
    <w:pPr>
      <w:pStyle w:val="En-tte"/>
      <w:tabs>
        <w:tab w:val="clear" w:pos="4536"/>
        <w:tab w:val="clear" w:pos="9072"/>
        <w:tab w:val="left" w:pos="8640"/>
      </w:tabs>
      <w:ind w:firstLine="142"/>
      <w:rPr>
        <w:rFonts w:ascii="Barlow SemiBold" w:hAnsi="Barlow SemiBold"/>
        <w:bCs/>
        <w:color w:val="000000" w:themeColor="text1"/>
        <w:sz w:val="44"/>
        <w:szCs w:val="44"/>
      </w:rPr>
    </w:pPr>
    <w:bookmarkStart w:id="4" w:name="_Hlk150432140"/>
    <w:bookmarkStart w:id="5" w:name="_Hlk150432141"/>
    <w:r w:rsidRPr="004B3C55">
      <w:rPr>
        <w:rFonts w:ascii="Bahnschrift SemiBold" w:eastAsia="Times New Roman" w:hAnsi="Bahnschrift SemiBold" w:cs="Arial"/>
        <w:b/>
        <w:bCs/>
        <w:iCs/>
        <w:noProof/>
        <w:color w:val="C45911" w:themeColor="accent2" w:themeShade="BF"/>
        <w:sz w:val="24"/>
        <w:szCs w:val="24"/>
        <w:lang w:eastAsia="fr-FR"/>
      </w:rPr>
      <w:drawing>
        <wp:inline distT="0" distB="0" distL="0" distR="0" wp14:anchorId="57863492" wp14:editId="529BB548">
          <wp:extent cx="1302941" cy="288000"/>
          <wp:effectExtent l="0" t="0" r="0" b="0"/>
          <wp:docPr id="9" name="Image 9" descr="C:\Users\elise.rocipon\Desktop\A²Groupe\Logos\Logos Inno-Exports PNG\Logo Inn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e.rocipon\Desktop\A²Groupe\Logos\Logos Inno-Exports PNG\Logo Inno-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5703" t="31202" r="7405" b="36352"/>
                  <a:stretch/>
                </pic:blipFill>
                <pic:spPr bwMode="auto">
                  <a:xfrm>
                    <a:off x="0" y="0"/>
                    <a:ext cx="1302941" cy="288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fr-FR"/>
      </w:rPr>
      <w:drawing>
        <wp:anchor distT="0" distB="0" distL="114300" distR="114300" simplePos="0" relativeHeight="251659264" behindDoc="0" locked="0" layoutInCell="1" allowOverlap="1" wp14:anchorId="31F12E44" wp14:editId="516D15D7">
          <wp:simplePos x="0" y="0"/>
          <wp:positionH relativeFrom="column">
            <wp:posOffset>5896137</wp:posOffset>
          </wp:positionH>
          <wp:positionV relativeFrom="paragraph">
            <wp:posOffset>-255270</wp:posOffset>
          </wp:positionV>
          <wp:extent cx="899795" cy="877570"/>
          <wp:effectExtent l="0" t="0" r="0" b="0"/>
          <wp:wrapNone/>
          <wp:docPr id="10" name="Image 10" descr="C:\Users\elise.rocipon\AppData\Local\Microsoft\Windows\INetCache\Content.Word\alupic -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se.rocipon\AppData\Local\Microsoft\Windows\INetCache\Content.Word\alupic - blanc.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70" t="787" r="-570" b="787"/>
                  <a:stretch/>
                </pic:blipFill>
                <pic:spPr bwMode="auto">
                  <a:xfrm>
                    <a:off x="0" y="0"/>
                    <a:ext cx="899795" cy="877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14:anchorId="73557CED" wp14:editId="31A68C41">
              <wp:simplePos x="0" y="0"/>
              <wp:positionH relativeFrom="column">
                <wp:posOffset>-20955</wp:posOffset>
              </wp:positionH>
              <wp:positionV relativeFrom="paragraph">
                <wp:posOffset>360680</wp:posOffset>
              </wp:positionV>
              <wp:extent cx="5724000" cy="3175"/>
              <wp:effectExtent l="0" t="0" r="29210" b="34925"/>
              <wp:wrapNone/>
              <wp:docPr id="27" name="Connecteur droit 27"/>
              <wp:cNvGraphicFramePr/>
              <a:graphic xmlns:a="http://schemas.openxmlformats.org/drawingml/2006/main">
                <a:graphicData uri="http://schemas.microsoft.com/office/word/2010/wordprocessingShape">
                  <wps:wsp>
                    <wps:cNvCnPr/>
                    <wps:spPr>
                      <a:xfrm>
                        <a:off x="0" y="0"/>
                        <a:ext cx="5724000" cy="317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97539A" id="Connecteur droit 2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28.4pt" to="449.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" strokecolor="black [3200]" strokeweight=".5pt">
              <v:stroke joinstyle="miter"/>
            </v:line>
          </w:pict>
        </mc:Fallback>
      </mc:AlternateContent>
    </w:r>
    <w:r w:rsidRPr="00421E36">
      <w:rPr>
        <w:rFonts w:ascii="Barlow SemiBold" w:eastAsia="Times New Roman" w:hAnsi="Barlow SemiBold" w:cs="Times New Roman"/>
        <w:bCs/>
        <w:color w:val="000000" w:themeColor="text1"/>
        <w:sz w:val="36"/>
        <w:szCs w:val="36"/>
        <w:lang w:eastAsia="fr-FR"/>
      </w:rPr>
      <w:t xml:space="preserve"> Système </w:t>
    </w:r>
    <w:bookmarkEnd w:id="4"/>
    <w:bookmarkEnd w:id="5"/>
    <w:r w:rsidR="00911936">
      <w:rPr>
        <w:rFonts w:ascii="Barlow SemiBold" w:eastAsia="Times New Roman" w:hAnsi="Barlow SemiBold" w:cs="Times New Roman"/>
        <w:bCs/>
        <w:color w:val="000000" w:themeColor="text1"/>
        <w:sz w:val="36"/>
        <w:szCs w:val="36"/>
        <w:lang w:eastAsia="fr-FR"/>
      </w:rPr>
      <w:t>E1</w:t>
    </w:r>
    <w:r>
      <w:rPr>
        <w:rFonts w:ascii="Barlow SemiBold" w:eastAsia="Times New Roman" w:hAnsi="Barlow SemiBold" w:cs="Times New Roman"/>
        <w:bCs/>
        <w:color w:val="000000" w:themeColor="text1"/>
        <w:sz w:val="36"/>
        <w:szCs w:val="36"/>
        <w:lang w:eastAsia="fr-FR"/>
      </w:rPr>
      <w:tab/>
    </w:r>
  </w:p>
  <w:p w14:paraId="422D35CD" w14:textId="6997AD37" w:rsidR="008D3F87" w:rsidRPr="004B3C55" w:rsidRDefault="008D3F87" w:rsidP="004B3C5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F2058"/>
    <w:multiLevelType w:val="hybridMultilevel"/>
    <w:tmpl w:val="4BBCFF82"/>
    <w:lvl w:ilvl="0" w:tplc="FC389248">
      <w:start w:val="2"/>
      <w:numFmt w:val="bullet"/>
      <w:lvlText w:val="-"/>
      <w:lvlJc w:val="left"/>
      <w:pPr>
        <w:ind w:left="1068" w:hanging="360"/>
      </w:pPr>
      <w:rPr>
        <w:rFonts w:ascii="Daytona Light" w:eastAsiaTheme="minorHAnsi" w:hAnsi="Daytona Light"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174147C"/>
    <w:multiLevelType w:val="hybridMultilevel"/>
    <w:tmpl w:val="AB765186"/>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 w15:restartNumberingAfterBreak="0">
    <w:nsid w:val="24076CB1"/>
    <w:multiLevelType w:val="hybridMultilevel"/>
    <w:tmpl w:val="797CF03C"/>
    <w:lvl w:ilvl="0" w:tplc="265A9F72">
      <w:numFmt w:val="bullet"/>
      <w:lvlText w:val="-"/>
      <w:lvlJc w:val="left"/>
      <w:pPr>
        <w:ind w:left="720" w:hanging="360"/>
      </w:pPr>
      <w:rPr>
        <w:rFonts w:ascii="Century Gothic" w:eastAsiaTheme="minorHAnsi" w:hAnsi="Century Gothic"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093F47"/>
    <w:multiLevelType w:val="hybridMultilevel"/>
    <w:tmpl w:val="DE46B15C"/>
    <w:lvl w:ilvl="0" w:tplc="620E39B2">
      <w:numFmt w:val="bullet"/>
      <w:lvlText w:val="-"/>
      <w:lvlJc w:val="left"/>
      <w:pPr>
        <w:ind w:left="1068" w:hanging="360"/>
      </w:pPr>
      <w:rPr>
        <w:rFonts w:ascii="Century Gothic" w:eastAsiaTheme="minorHAnsi" w:hAnsi="Century Gothic"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B9F25FE"/>
    <w:multiLevelType w:val="multilevel"/>
    <w:tmpl w:val="6882C60E"/>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56F681E"/>
    <w:multiLevelType w:val="hybridMultilevel"/>
    <w:tmpl w:val="461CF300"/>
    <w:lvl w:ilvl="0" w:tplc="84D2D602">
      <w:start w:val="2"/>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47350FFB"/>
    <w:multiLevelType w:val="hybridMultilevel"/>
    <w:tmpl w:val="2A4055A6"/>
    <w:lvl w:ilvl="0" w:tplc="691A76E4">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691A76E4">
      <w:numFmt w:val="bullet"/>
      <w:lvlText w:val="-"/>
      <w:lvlJc w:val="left"/>
      <w:pPr>
        <w:ind w:left="2160" w:hanging="360"/>
      </w:pPr>
      <w:rPr>
        <w:rFonts w:ascii="Verdana" w:eastAsia="Times New Roman" w:hAnsi="Verdana" w:cs="Times New Roman"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39748A"/>
    <w:multiLevelType w:val="hybridMultilevel"/>
    <w:tmpl w:val="AB765186"/>
    <w:lvl w:ilvl="0" w:tplc="536E2304">
      <w:start w:val="1"/>
      <w:numFmt w:val="decimal"/>
      <w:lvlText w:val="%1."/>
      <w:lvlJc w:val="left"/>
      <w:pPr>
        <w:ind w:left="990" w:hanging="360"/>
      </w:pPr>
      <w:rPr>
        <w:rFonts w:hint="default"/>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8" w15:restartNumberingAfterBreak="0">
    <w:nsid w:val="53E823FB"/>
    <w:multiLevelType w:val="hybridMultilevel"/>
    <w:tmpl w:val="038EAAAE"/>
    <w:lvl w:ilvl="0" w:tplc="040C0001">
      <w:start w:val="1"/>
      <w:numFmt w:val="bullet"/>
      <w:lvlText w:val=""/>
      <w:lvlJc w:val="left"/>
      <w:pPr>
        <w:ind w:left="1928" w:hanging="360"/>
      </w:pPr>
      <w:rPr>
        <w:rFonts w:ascii="Symbol" w:hAnsi="Symbol" w:hint="default"/>
      </w:rPr>
    </w:lvl>
    <w:lvl w:ilvl="1" w:tplc="040C0003" w:tentative="1">
      <w:start w:val="1"/>
      <w:numFmt w:val="bullet"/>
      <w:lvlText w:val="o"/>
      <w:lvlJc w:val="left"/>
      <w:pPr>
        <w:ind w:left="2648" w:hanging="360"/>
      </w:pPr>
      <w:rPr>
        <w:rFonts w:ascii="Courier New" w:hAnsi="Courier New" w:cs="Courier New" w:hint="default"/>
      </w:rPr>
    </w:lvl>
    <w:lvl w:ilvl="2" w:tplc="040C0005" w:tentative="1">
      <w:start w:val="1"/>
      <w:numFmt w:val="bullet"/>
      <w:lvlText w:val=""/>
      <w:lvlJc w:val="left"/>
      <w:pPr>
        <w:ind w:left="3368" w:hanging="360"/>
      </w:pPr>
      <w:rPr>
        <w:rFonts w:ascii="Wingdings" w:hAnsi="Wingdings" w:hint="default"/>
      </w:rPr>
    </w:lvl>
    <w:lvl w:ilvl="3" w:tplc="040C0001" w:tentative="1">
      <w:start w:val="1"/>
      <w:numFmt w:val="bullet"/>
      <w:lvlText w:val=""/>
      <w:lvlJc w:val="left"/>
      <w:pPr>
        <w:ind w:left="4088" w:hanging="360"/>
      </w:pPr>
      <w:rPr>
        <w:rFonts w:ascii="Symbol" w:hAnsi="Symbol" w:hint="default"/>
      </w:rPr>
    </w:lvl>
    <w:lvl w:ilvl="4" w:tplc="040C0003" w:tentative="1">
      <w:start w:val="1"/>
      <w:numFmt w:val="bullet"/>
      <w:lvlText w:val="o"/>
      <w:lvlJc w:val="left"/>
      <w:pPr>
        <w:ind w:left="4808" w:hanging="360"/>
      </w:pPr>
      <w:rPr>
        <w:rFonts w:ascii="Courier New" w:hAnsi="Courier New" w:cs="Courier New" w:hint="default"/>
      </w:rPr>
    </w:lvl>
    <w:lvl w:ilvl="5" w:tplc="040C0005" w:tentative="1">
      <w:start w:val="1"/>
      <w:numFmt w:val="bullet"/>
      <w:lvlText w:val=""/>
      <w:lvlJc w:val="left"/>
      <w:pPr>
        <w:ind w:left="5528" w:hanging="360"/>
      </w:pPr>
      <w:rPr>
        <w:rFonts w:ascii="Wingdings" w:hAnsi="Wingdings" w:hint="default"/>
      </w:rPr>
    </w:lvl>
    <w:lvl w:ilvl="6" w:tplc="040C0001" w:tentative="1">
      <w:start w:val="1"/>
      <w:numFmt w:val="bullet"/>
      <w:lvlText w:val=""/>
      <w:lvlJc w:val="left"/>
      <w:pPr>
        <w:ind w:left="6248" w:hanging="360"/>
      </w:pPr>
      <w:rPr>
        <w:rFonts w:ascii="Symbol" w:hAnsi="Symbol" w:hint="default"/>
      </w:rPr>
    </w:lvl>
    <w:lvl w:ilvl="7" w:tplc="040C0003" w:tentative="1">
      <w:start w:val="1"/>
      <w:numFmt w:val="bullet"/>
      <w:lvlText w:val="o"/>
      <w:lvlJc w:val="left"/>
      <w:pPr>
        <w:ind w:left="6968" w:hanging="360"/>
      </w:pPr>
      <w:rPr>
        <w:rFonts w:ascii="Courier New" w:hAnsi="Courier New" w:cs="Courier New" w:hint="default"/>
      </w:rPr>
    </w:lvl>
    <w:lvl w:ilvl="8" w:tplc="040C0005" w:tentative="1">
      <w:start w:val="1"/>
      <w:numFmt w:val="bullet"/>
      <w:lvlText w:val=""/>
      <w:lvlJc w:val="left"/>
      <w:pPr>
        <w:ind w:left="7688" w:hanging="360"/>
      </w:pPr>
      <w:rPr>
        <w:rFonts w:ascii="Wingdings" w:hAnsi="Wingdings" w:hint="default"/>
      </w:rPr>
    </w:lvl>
  </w:abstractNum>
  <w:abstractNum w:abstractNumId="9" w15:restartNumberingAfterBreak="0">
    <w:nsid w:val="5FFE5C59"/>
    <w:multiLevelType w:val="hybridMultilevel"/>
    <w:tmpl w:val="33408C04"/>
    <w:lvl w:ilvl="0" w:tplc="691A76E4">
      <w:numFmt w:val="bullet"/>
      <w:lvlText w:val="-"/>
      <w:lvlJc w:val="left"/>
      <w:pPr>
        <w:ind w:left="2133" w:hanging="360"/>
      </w:pPr>
      <w:rPr>
        <w:rFonts w:ascii="Verdana" w:eastAsia="Times New Roman" w:hAnsi="Verdana" w:cs="Times New Roman"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10" w15:restartNumberingAfterBreak="0">
    <w:nsid w:val="639050F0"/>
    <w:multiLevelType w:val="multilevel"/>
    <w:tmpl w:val="9E70DE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4042A72"/>
    <w:multiLevelType w:val="multilevel"/>
    <w:tmpl w:val="48762F8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753953F6"/>
    <w:multiLevelType w:val="hybridMultilevel"/>
    <w:tmpl w:val="AB765186"/>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3" w15:restartNumberingAfterBreak="0">
    <w:nsid w:val="7CCC6C40"/>
    <w:multiLevelType w:val="multilevel"/>
    <w:tmpl w:val="5FC8F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D8C30C9"/>
    <w:multiLevelType w:val="multilevel"/>
    <w:tmpl w:val="AD901408"/>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4"/>
  </w:num>
  <w:num w:numId="5">
    <w:abstractNumId w:val="14"/>
  </w:num>
  <w:num w:numId="6">
    <w:abstractNumId w:val="13"/>
  </w:num>
  <w:num w:numId="7">
    <w:abstractNumId w:val="11"/>
  </w:num>
  <w:num w:numId="8">
    <w:abstractNumId w:val="10"/>
  </w:num>
  <w:num w:numId="9">
    <w:abstractNumId w:val="8"/>
  </w:num>
  <w:num w:numId="10">
    <w:abstractNumId w:val="9"/>
  </w:num>
  <w:num w:numId="11">
    <w:abstractNumId w:val="7"/>
  </w:num>
  <w:num w:numId="12">
    <w:abstractNumId w:val="1"/>
  </w:num>
  <w:num w:numId="13">
    <w:abstractNumId w:val="0"/>
  </w:num>
  <w:num w:numId="14">
    <w:abstractNumId w:val="12"/>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2D"/>
    <w:rsid w:val="00035C50"/>
    <w:rsid w:val="00044D0C"/>
    <w:rsid w:val="00054175"/>
    <w:rsid w:val="000676CF"/>
    <w:rsid w:val="0007233D"/>
    <w:rsid w:val="0009139E"/>
    <w:rsid w:val="0009479F"/>
    <w:rsid w:val="000C278F"/>
    <w:rsid w:val="000D7999"/>
    <w:rsid w:val="000F2168"/>
    <w:rsid w:val="00124D05"/>
    <w:rsid w:val="00160AF5"/>
    <w:rsid w:val="00160EBE"/>
    <w:rsid w:val="001D3C60"/>
    <w:rsid w:val="00214367"/>
    <w:rsid w:val="00215C09"/>
    <w:rsid w:val="002278EE"/>
    <w:rsid w:val="0023460F"/>
    <w:rsid w:val="00281A01"/>
    <w:rsid w:val="00284D29"/>
    <w:rsid w:val="002A594F"/>
    <w:rsid w:val="002C1F93"/>
    <w:rsid w:val="002C6FFF"/>
    <w:rsid w:val="002C729C"/>
    <w:rsid w:val="002D11F2"/>
    <w:rsid w:val="003017EB"/>
    <w:rsid w:val="00324911"/>
    <w:rsid w:val="003512E0"/>
    <w:rsid w:val="00356F8C"/>
    <w:rsid w:val="0037412D"/>
    <w:rsid w:val="00374941"/>
    <w:rsid w:val="003866FC"/>
    <w:rsid w:val="00393AF8"/>
    <w:rsid w:val="00394AE5"/>
    <w:rsid w:val="003A16FF"/>
    <w:rsid w:val="003A178C"/>
    <w:rsid w:val="003E2DE8"/>
    <w:rsid w:val="003F3FAD"/>
    <w:rsid w:val="00401610"/>
    <w:rsid w:val="00435633"/>
    <w:rsid w:val="00450C1F"/>
    <w:rsid w:val="00492447"/>
    <w:rsid w:val="004A11F6"/>
    <w:rsid w:val="004A2614"/>
    <w:rsid w:val="004A4C08"/>
    <w:rsid w:val="004B3C55"/>
    <w:rsid w:val="004D39EB"/>
    <w:rsid w:val="004D44BE"/>
    <w:rsid w:val="0054577E"/>
    <w:rsid w:val="00545CA2"/>
    <w:rsid w:val="005742EE"/>
    <w:rsid w:val="005943DD"/>
    <w:rsid w:val="005963D9"/>
    <w:rsid w:val="005968B0"/>
    <w:rsid w:val="005B08F6"/>
    <w:rsid w:val="005D7B8B"/>
    <w:rsid w:val="005F7BCA"/>
    <w:rsid w:val="00610874"/>
    <w:rsid w:val="00614363"/>
    <w:rsid w:val="00653ED6"/>
    <w:rsid w:val="006D3B5F"/>
    <w:rsid w:val="006D4660"/>
    <w:rsid w:val="006F4A0E"/>
    <w:rsid w:val="007062E9"/>
    <w:rsid w:val="00745890"/>
    <w:rsid w:val="0077033F"/>
    <w:rsid w:val="007709C8"/>
    <w:rsid w:val="007B1042"/>
    <w:rsid w:val="007C0840"/>
    <w:rsid w:val="007D4F4F"/>
    <w:rsid w:val="00806C2F"/>
    <w:rsid w:val="00832591"/>
    <w:rsid w:val="00837E05"/>
    <w:rsid w:val="00845787"/>
    <w:rsid w:val="00870FE7"/>
    <w:rsid w:val="0088085C"/>
    <w:rsid w:val="00890D45"/>
    <w:rsid w:val="008A545F"/>
    <w:rsid w:val="008D3F87"/>
    <w:rsid w:val="008F2565"/>
    <w:rsid w:val="008F7585"/>
    <w:rsid w:val="00911936"/>
    <w:rsid w:val="00945506"/>
    <w:rsid w:val="00951030"/>
    <w:rsid w:val="00973F5F"/>
    <w:rsid w:val="00981D52"/>
    <w:rsid w:val="00993979"/>
    <w:rsid w:val="009D0481"/>
    <w:rsid w:val="009D7A96"/>
    <w:rsid w:val="009E25C5"/>
    <w:rsid w:val="009E443D"/>
    <w:rsid w:val="009F123F"/>
    <w:rsid w:val="00A240EE"/>
    <w:rsid w:val="00A656CF"/>
    <w:rsid w:val="00A75C68"/>
    <w:rsid w:val="00AB58EE"/>
    <w:rsid w:val="00AD2C2F"/>
    <w:rsid w:val="00AF5860"/>
    <w:rsid w:val="00B261C7"/>
    <w:rsid w:val="00B366AF"/>
    <w:rsid w:val="00B45B86"/>
    <w:rsid w:val="00B5442F"/>
    <w:rsid w:val="00B72352"/>
    <w:rsid w:val="00B8361D"/>
    <w:rsid w:val="00BB6DF1"/>
    <w:rsid w:val="00BD7101"/>
    <w:rsid w:val="00C31F50"/>
    <w:rsid w:val="00C40CDF"/>
    <w:rsid w:val="00C419ED"/>
    <w:rsid w:val="00C65DC0"/>
    <w:rsid w:val="00C71E0F"/>
    <w:rsid w:val="00C8230A"/>
    <w:rsid w:val="00CA099C"/>
    <w:rsid w:val="00CE7382"/>
    <w:rsid w:val="00CE7B49"/>
    <w:rsid w:val="00CF24FE"/>
    <w:rsid w:val="00D02671"/>
    <w:rsid w:val="00D12723"/>
    <w:rsid w:val="00D14AB8"/>
    <w:rsid w:val="00D26593"/>
    <w:rsid w:val="00D37377"/>
    <w:rsid w:val="00D401E9"/>
    <w:rsid w:val="00D46280"/>
    <w:rsid w:val="00D63A9E"/>
    <w:rsid w:val="00D768F8"/>
    <w:rsid w:val="00D80883"/>
    <w:rsid w:val="00D83DB1"/>
    <w:rsid w:val="00DC2A36"/>
    <w:rsid w:val="00DE75F1"/>
    <w:rsid w:val="00DF2117"/>
    <w:rsid w:val="00E13780"/>
    <w:rsid w:val="00E16ACA"/>
    <w:rsid w:val="00E22CEF"/>
    <w:rsid w:val="00E42D9C"/>
    <w:rsid w:val="00E962FE"/>
    <w:rsid w:val="00EC0E6D"/>
    <w:rsid w:val="00EE6EBC"/>
    <w:rsid w:val="00F0781B"/>
    <w:rsid w:val="00F15A0E"/>
    <w:rsid w:val="00F237AC"/>
    <w:rsid w:val="00F72464"/>
    <w:rsid w:val="00F75F4B"/>
    <w:rsid w:val="00FF56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93CB9"/>
  <w15:chartTrackingRefBased/>
  <w15:docId w15:val="{C660C708-3285-492C-9077-D3A53341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12D"/>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741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412D"/>
    <w:rPr>
      <w:kern w:val="0"/>
      <w14:ligatures w14:val="none"/>
    </w:rPr>
  </w:style>
  <w:style w:type="paragraph" w:styleId="Paragraphedeliste">
    <w:name w:val="List Paragraph"/>
    <w:basedOn w:val="Normal"/>
    <w:link w:val="ParagraphedelisteCar"/>
    <w:uiPriority w:val="34"/>
    <w:qFormat/>
    <w:rsid w:val="0037412D"/>
    <w:pPr>
      <w:ind w:left="720"/>
      <w:contextualSpacing/>
    </w:pPr>
  </w:style>
  <w:style w:type="character" w:customStyle="1" w:styleId="ParagraphedelisteCar">
    <w:name w:val="Paragraphe de liste Car"/>
    <w:basedOn w:val="Policepardfaut"/>
    <w:link w:val="Paragraphedeliste"/>
    <w:uiPriority w:val="34"/>
    <w:rsid w:val="0037412D"/>
    <w:rPr>
      <w:kern w:val="0"/>
      <w14:ligatures w14:val="none"/>
    </w:rPr>
  </w:style>
  <w:style w:type="paragraph" w:styleId="NormalWeb">
    <w:name w:val="Normal (Web)"/>
    <w:basedOn w:val="Normal"/>
    <w:uiPriority w:val="99"/>
    <w:unhideWhenUsed/>
    <w:rsid w:val="003741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768F8"/>
    <w:pPr>
      <w:tabs>
        <w:tab w:val="center" w:pos="4536"/>
        <w:tab w:val="right" w:pos="9072"/>
      </w:tabs>
      <w:spacing w:after="0" w:line="240" w:lineRule="auto"/>
    </w:pPr>
  </w:style>
  <w:style w:type="character" w:customStyle="1" w:styleId="En-tteCar">
    <w:name w:val="En-tête Car"/>
    <w:basedOn w:val="Policepardfaut"/>
    <w:link w:val="En-tte"/>
    <w:uiPriority w:val="99"/>
    <w:rsid w:val="00D768F8"/>
    <w:rPr>
      <w:kern w:val="0"/>
      <w14:ligatures w14:val="none"/>
    </w:rPr>
  </w:style>
  <w:style w:type="table" w:styleId="Grilledutableau">
    <w:name w:val="Table Grid"/>
    <w:basedOn w:val="TableauNormal"/>
    <w:uiPriority w:val="39"/>
    <w:rsid w:val="00D26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267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2936</Words>
  <Characters>16149</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SANTOS</dc:creator>
  <cp:keywords/>
  <dc:description/>
  <cp:lastModifiedBy>Elise ROCIPON</cp:lastModifiedBy>
  <cp:revision>7</cp:revision>
  <cp:lastPrinted>2023-11-10T11:12:00Z</cp:lastPrinted>
  <dcterms:created xsi:type="dcterms:W3CDTF">2024-04-09T06:39:00Z</dcterms:created>
  <dcterms:modified xsi:type="dcterms:W3CDTF">2024-09-20T12:01:00Z</dcterms:modified>
</cp:coreProperties>
</file>